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eastAsia="zh-CN"/>
        </w:rPr>
        <w:t>苏州市园林和绿化管理局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关于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eastAsia="zh-CN"/>
        </w:rPr>
        <w:t>抖音平台流量推广服务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单一来源成交公告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俊傲兴项目管理咨询（苏州）有限公司受苏州市园林和绿化管理局委托,就其拟采购的抖音平台流量推广服务进行单一来源采购，现就本次采购的成交结果公布如下：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SZJAX2022-D-003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抖音平台流量推广服务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三、成交信息：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  <w:t>苏州今日视界文化传媒有限公司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</w:rPr>
        <w:t>供应商地址：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  <w:t>苏州工业园区通园路208号苏化科技园15幢403室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成交金额：人民币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叁拾万元整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300000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.00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主要标的信息：</w:t>
      </w: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名称: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抖音平台流量推广服务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服务范围：</w:t>
      </w:r>
    </w:p>
    <w:tbl>
      <w:tblPr>
        <w:tblStyle w:val="9"/>
        <w:tblpPr w:leftFromText="180" w:rightFromText="180" w:vertAnchor="page" w:horzAnchor="page" w:tblpX="2464" w:tblpY="7218"/>
        <w:tblW w:w="6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71"/>
        <w:gridCol w:w="2534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平台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展示位置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投放区域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抖音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信息流</w:t>
            </w:r>
          </w:p>
        </w:tc>
        <w:tc>
          <w:tcPr>
            <w:tcW w:w="253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苏州本地及江浙沪等长三角地区</w:t>
            </w: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约370万次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搜索</w:t>
            </w:r>
          </w:p>
        </w:tc>
        <w:tc>
          <w:tcPr>
            <w:tcW w:w="253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上述地区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2个城市</w:t>
            </w: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搜索品专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spacing w:line="390" w:lineRule="exac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spacing w:line="390" w:lineRule="exac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spacing w:line="390" w:lineRule="exac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spacing w:line="390" w:lineRule="exac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spacing w:line="390" w:lineRule="exac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spacing w:line="390" w:lineRule="exac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服务要求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: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详见采购文件</w:t>
      </w:r>
    </w:p>
    <w:p>
      <w:pPr>
        <w:spacing w:line="360" w:lineRule="auto"/>
        <w:ind w:left="479" w:leftChars="228" w:firstLine="0" w:firstLineChars="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服务期限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成交后至2022年12月31日（若因特殊原因需调整发布计划，实际服务期限应当根据实际情况予以调整）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服务标准：详见采购文件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五、评审专家名单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  <w:t>何桂林、秦怀平、周致远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六、代理服务收费标准及金额：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具体收费标准：预算金额100万元以下部分，费率为该部分预算金额的1.5%；预算金额100万元（含）－500万元部分，费率为该部分预算金额的1.1%，代理服务费以采购预算金额为基数依据，按以上规定的标准和差额定率累进法进行计算收取。如预算金额低于20万人民币（含20万），则代理服务费按人民币3000元整计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</w:rPr>
        <w:t>本次成交服务费为人民币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  <w:t>肆仟伍佰元整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</w:rPr>
        <w:t>（￥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  <w:t>4500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</w:rPr>
        <w:t>.00元）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七、公告期限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自本公告发布之日起1个工作日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八、其他补充事宜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各有关当事人对采购结果有异议，可以在公告期限届满之日起七个工作日内，以书面形式向本公司提出质疑，逾期将不再受理。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九、凡对本次公告内容提出询问，请按以下方式联系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1、采购人信息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名   称：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苏州市园林和绿化管理局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地   址：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苏州市公园路255号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联系人：周致远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联系方式：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0512-61790333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2、采购代理机构信息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名  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称：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俊傲兴项目管理咨询（苏州）有限公司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地  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址：苏州市吴中区木渎镇珠江南路2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09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号C座1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009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联系人：罗雪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联系方式：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0512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-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66950430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、项目联系方式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潘雅、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罗雪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电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话：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0512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-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66950430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十、附件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</w:t>
      </w:r>
    </w:p>
    <w:p>
      <w:pPr>
        <w:widowControl/>
        <w:shd w:val="clear" w:color="auto" w:fill="FFFFFF"/>
        <w:spacing w:line="360" w:lineRule="auto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俊傲兴项目管理咨询（苏州）有限公司</w:t>
      </w:r>
    </w:p>
    <w:p>
      <w:pPr>
        <w:widowControl/>
        <w:shd w:val="clear" w:color="auto" w:fill="FFFFFF"/>
        <w:spacing w:line="480" w:lineRule="atLeast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6B44"/>
    <w:multiLevelType w:val="singleLevel"/>
    <w:tmpl w:val="405F6B4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cyMjRhZDBkMzQyM2MwODk1ODBhYzFhNGQzODliMDcifQ=="/>
  </w:docVars>
  <w:rsids>
    <w:rsidRoot w:val="0047460C"/>
    <w:rsid w:val="00003FE8"/>
    <w:rsid w:val="00023B6D"/>
    <w:rsid w:val="00033089"/>
    <w:rsid w:val="0006138F"/>
    <w:rsid w:val="000E6136"/>
    <w:rsid w:val="000F3D26"/>
    <w:rsid w:val="00132771"/>
    <w:rsid w:val="00132DB3"/>
    <w:rsid w:val="00184671"/>
    <w:rsid w:val="001E27BD"/>
    <w:rsid w:val="00267836"/>
    <w:rsid w:val="00272F9C"/>
    <w:rsid w:val="002C207E"/>
    <w:rsid w:val="003144D9"/>
    <w:rsid w:val="00373A42"/>
    <w:rsid w:val="003D1ABB"/>
    <w:rsid w:val="004028C3"/>
    <w:rsid w:val="00457F27"/>
    <w:rsid w:val="0047460C"/>
    <w:rsid w:val="00481D39"/>
    <w:rsid w:val="004D090A"/>
    <w:rsid w:val="004F0BE6"/>
    <w:rsid w:val="00532CB0"/>
    <w:rsid w:val="0058002B"/>
    <w:rsid w:val="005821FA"/>
    <w:rsid w:val="005956AA"/>
    <w:rsid w:val="00641915"/>
    <w:rsid w:val="00653360"/>
    <w:rsid w:val="00672462"/>
    <w:rsid w:val="00682674"/>
    <w:rsid w:val="007341BC"/>
    <w:rsid w:val="007634BB"/>
    <w:rsid w:val="00766481"/>
    <w:rsid w:val="00795187"/>
    <w:rsid w:val="00797D5D"/>
    <w:rsid w:val="007D24CC"/>
    <w:rsid w:val="0080515F"/>
    <w:rsid w:val="0082244E"/>
    <w:rsid w:val="00825B72"/>
    <w:rsid w:val="0082742B"/>
    <w:rsid w:val="00844BCA"/>
    <w:rsid w:val="008569C1"/>
    <w:rsid w:val="00896D08"/>
    <w:rsid w:val="008C3903"/>
    <w:rsid w:val="008F2C62"/>
    <w:rsid w:val="00923464"/>
    <w:rsid w:val="009B4265"/>
    <w:rsid w:val="00A0373D"/>
    <w:rsid w:val="00A40612"/>
    <w:rsid w:val="00A61B0B"/>
    <w:rsid w:val="00AD1352"/>
    <w:rsid w:val="00AD7518"/>
    <w:rsid w:val="00B45429"/>
    <w:rsid w:val="00B723EE"/>
    <w:rsid w:val="00B83300"/>
    <w:rsid w:val="00BD521F"/>
    <w:rsid w:val="00BF73BF"/>
    <w:rsid w:val="00C64E25"/>
    <w:rsid w:val="00C7606B"/>
    <w:rsid w:val="00CA4165"/>
    <w:rsid w:val="00CD3062"/>
    <w:rsid w:val="00CF399C"/>
    <w:rsid w:val="00D0480F"/>
    <w:rsid w:val="00D150B7"/>
    <w:rsid w:val="00D24777"/>
    <w:rsid w:val="00DC2BAB"/>
    <w:rsid w:val="00DC58CE"/>
    <w:rsid w:val="00E171DD"/>
    <w:rsid w:val="00E61C7E"/>
    <w:rsid w:val="00E923E7"/>
    <w:rsid w:val="00EA7739"/>
    <w:rsid w:val="00F32193"/>
    <w:rsid w:val="00F34566"/>
    <w:rsid w:val="00F7515C"/>
    <w:rsid w:val="00FA6383"/>
    <w:rsid w:val="00FC6B69"/>
    <w:rsid w:val="00FD792C"/>
    <w:rsid w:val="00FE5866"/>
    <w:rsid w:val="05595C82"/>
    <w:rsid w:val="11811365"/>
    <w:rsid w:val="14F015C6"/>
    <w:rsid w:val="19D90377"/>
    <w:rsid w:val="1E194F0C"/>
    <w:rsid w:val="1EC20EA0"/>
    <w:rsid w:val="1FD17617"/>
    <w:rsid w:val="20746C50"/>
    <w:rsid w:val="21417B07"/>
    <w:rsid w:val="225B6692"/>
    <w:rsid w:val="22DF3385"/>
    <w:rsid w:val="252C0D7A"/>
    <w:rsid w:val="259A3A7F"/>
    <w:rsid w:val="2929354D"/>
    <w:rsid w:val="2BDB3B48"/>
    <w:rsid w:val="2C59163A"/>
    <w:rsid w:val="310F7F88"/>
    <w:rsid w:val="32A41D61"/>
    <w:rsid w:val="34ED1FD1"/>
    <w:rsid w:val="36DE3B94"/>
    <w:rsid w:val="38810BBD"/>
    <w:rsid w:val="396C4294"/>
    <w:rsid w:val="39D96878"/>
    <w:rsid w:val="3AD25E86"/>
    <w:rsid w:val="451113D1"/>
    <w:rsid w:val="45264590"/>
    <w:rsid w:val="46207231"/>
    <w:rsid w:val="4923130E"/>
    <w:rsid w:val="4A1413A3"/>
    <w:rsid w:val="4C8A38A6"/>
    <w:rsid w:val="4D0E20A9"/>
    <w:rsid w:val="500258B9"/>
    <w:rsid w:val="52147B24"/>
    <w:rsid w:val="53EC1209"/>
    <w:rsid w:val="542E0595"/>
    <w:rsid w:val="56DD1203"/>
    <w:rsid w:val="58AB6E2E"/>
    <w:rsid w:val="59693157"/>
    <w:rsid w:val="5AE6301B"/>
    <w:rsid w:val="5F9E0382"/>
    <w:rsid w:val="61576942"/>
    <w:rsid w:val="62D411B3"/>
    <w:rsid w:val="661A3E9A"/>
    <w:rsid w:val="76BF05FE"/>
    <w:rsid w:val="77311A68"/>
    <w:rsid w:val="791954AD"/>
    <w:rsid w:val="7A02215E"/>
    <w:rsid w:val="7D3A772F"/>
    <w:rsid w:val="7E7141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6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1137</Words>
  <Characters>1252</Characters>
  <Lines>6</Lines>
  <Paragraphs>1</Paragraphs>
  <TotalTime>29</TotalTime>
  <ScaleCrop>false</ScaleCrop>
  <LinksUpToDate>false</LinksUpToDate>
  <CharactersWithSpaces>1273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2021-04-14T04:24:00Z</dcterms:created>
  <dc:creator>苏州市枫桥风景名胜区管理处</dc:creator>
  <cp:lastModifiedBy>俊傲兴项目管理咨询（苏州）有限公司</cp:lastModifiedBy>
  <dcterms:modified xsi:type="dcterms:W3CDTF">2022-11-11T03:49:23Z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554C2CF50A8D48668EBDCEDE3D2C99AE</vt:lpwstr>
  </property>
</Properties>
</file>