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38307">
      <w:pPr>
        <w:jc w:val="center"/>
        <w:rPr>
          <w:rFonts w:hint="eastAsia" w:ascii="方正小标宋_GBK" w:eastAsia="方正小标宋_GBK"/>
          <w:sz w:val="44"/>
          <w:szCs w:val="44"/>
        </w:rPr>
      </w:pPr>
      <w:r>
        <w:rPr>
          <w:rFonts w:hint="eastAsia" w:ascii="方正小标宋_GBK" w:eastAsia="方正小标宋_GBK"/>
          <w:sz w:val="44"/>
          <w:szCs w:val="44"/>
        </w:rPr>
        <w:t>2026年“花润万家—社区同心花园</w:t>
      </w:r>
      <w:r>
        <w:rPr>
          <w:rFonts w:ascii="方正小标宋_GBK" w:eastAsia="方正小标宋_GBK"/>
          <w:sz w:val="44"/>
          <w:szCs w:val="44"/>
        </w:rPr>
        <w:t>”</w:t>
      </w:r>
    </w:p>
    <w:p w14:paraId="2B0427F6">
      <w:pPr>
        <w:jc w:val="center"/>
        <w:rPr>
          <w:rFonts w:hint="eastAsia" w:ascii="方正小标宋_GBK" w:eastAsia="方正小标宋_GBK"/>
          <w:sz w:val="44"/>
          <w:szCs w:val="44"/>
        </w:rPr>
      </w:pPr>
      <w:r>
        <w:rPr>
          <w:rFonts w:hint="eastAsia" w:ascii="方正小标宋_GBK" w:eastAsia="方正小标宋_GBK"/>
          <w:sz w:val="44"/>
          <w:szCs w:val="44"/>
        </w:rPr>
        <w:t>志愿服务骨干培训项目询价函</w:t>
      </w:r>
    </w:p>
    <w:p w14:paraId="597DC4FC">
      <w:pPr>
        <w:ind w:firstLine="640" w:firstLineChars="200"/>
        <w:rPr>
          <w:rFonts w:hint="eastAsia" w:ascii="仿宋_GB2312" w:eastAsia="仿宋_GB2312"/>
          <w:sz w:val="32"/>
          <w:szCs w:val="32"/>
        </w:rPr>
      </w:pPr>
      <w:r>
        <w:rPr>
          <w:rFonts w:hint="eastAsia" w:ascii="仿宋_GB2312" w:eastAsia="仿宋_GB2312"/>
          <w:sz w:val="32"/>
          <w:szCs w:val="32"/>
        </w:rPr>
        <w:t xml:space="preserve"> “花润万家—社区同心花园”志愿服务项目主要聚焦老旧社区“小、散、碎”公共闲置地块，通过广泛动员社会各界力量，采取多元化资金筹措、多主体参与建设的“共商、共建、共治、共享”模式建设运营社区花园，旨在探索老旧社区生态更新的可持续发展路径；本次志愿服务骨干培训项目旨在深入学习社区花园营造、多方共治模式及社区节庆品牌打造方面的先进经验，并结合属地实际情况，探索</w:t>
      </w:r>
      <w:r>
        <w:rPr>
          <w:rFonts w:hint="eastAsia" w:ascii="仿宋_GB2312" w:eastAsia="仿宋_GB2312"/>
          <w:sz w:val="32"/>
          <w:szCs w:val="32"/>
          <w:lang w:eastAsia="zh-CN"/>
        </w:rPr>
        <w:t>在地化、</w:t>
      </w:r>
      <w:r>
        <w:rPr>
          <w:rFonts w:hint="eastAsia" w:ascii="仿宋_GB2312" w:eastAsia="仿宋_GB2312"/>
          <w:sz w:val="32"/>
          <w:szCs w:val="32"/>
        </w:rPr>
        <w:t>可落地的实施路径。拟对项目的策划、组织及执行服务向社会公开采购，现就有关事项说明如下：</w:t>
      </w:r>
    </w:p>
    <w:p w14:paraId="58F1F821">
      <w:pPr>
        <w:ind w:firstLine="640" w:firstLineChars="200"/>
        <w:rPr>
          <w:rFonts w:hint="eastAsia" w:ascii="黑体" w:hAnsi="黑体" w:eastAsia="黑体"/>
          <w:sz w:val="32"/>
          <w:szCs w:val="32"/>
        </w:rPr>
      </w:pPr>
      <w:r>
        <w:rPr>
          <w:rFonts w:hint="eastAsia" w:ascii="黑体" w:hAnsi="黑体" w:eastAsia="黑体"/>
          <w:sz w:val="32"/>
          <w:szCs w:val="32"/>
        </w:rPr>
        <w:t>一、项目内容</w:t>
      </w:r>
    </w:p>
    <w:p w14:paraId="1B809EF0">
      <w:pPr>
        <w:numPr>
          <w:ilvl w:val="0"/>
          <w:numId w:val="0"/>
        </w:numPr>
        <w:ind w:firstLine="643" w:firstLineChars="200"/>
        <w:rPr>
          <w:rFonts w:hint="eastAsia" w:ascii="仿宋_GB2312" w:eastAsia="仿宋_GB2312"/>
          <w:sz w:val="32"/>
          <w:szCs w:val="32"/>
        </w:rPr>
      </w:pPr>
      <w:r>
        <w:rPr>
          <w:rFonts w:hint="eastAsia" w:ascii="仿宋_GB2312" w:eastAsia="仿宋_GB2312"/>
          <w:b/>
          <w:bCs/>
          <w:sz w:val="32"/>
          <w:szCs w:val="32"/>
        </w:rPr>
        <w:t>工作要求</w:t>
      </w:r>
      <w:r>
        <w:rPr>
          <w:rFonts w:hint="eastAsia" w:ascii="仿宋_GB2312" w:eastAsia="仿宋_GB2312"/>
          <w:b/>
          <w:bCs/>
          <w:sz w:val="32"/>
          <w:szCs w:val="32"/>
          <w:lang w:eastAsia="zh-CN"/>
        </w:rPr>
        <w:t>：</w:t>
      </w:r>
      <w:r>
        <w:rPr>
          <w:rFonts w:hint="eastAsia" w:ascii="仿宋_GB2312" w:eastAsia="仿宋_GB2312"/>
          <w:sz w:val="32"/>
          <w:szCs w:val="32"/>
        </w:rPr>
        <w:t>高标准、规范化推进“花润万家 — 社区同心花园”志愿服务骨干培训项目落地实施，服务商须实行全过程兜底、全环节负责、全责任承担的一体化服务模式，严守项目标准、严控服务品质，严禁事项遗漏、标准降格、服务敷衍，全面保障培训工作规范有序、高质高效落地。</w:t>
      </w:r>
    </w:p>
    <w:p w14:paraId="0DA3C9AF">
      <w:pPr>
        <w:numPr>
          <w:ilvl w:val="0"/>
          <w:numId w:val="0"/>
        </w:numPr>
        <w:rPr>
          <w:rFonts w:hint="eastAsia" w:ascii="仿宋_GB2312" w:eastAsia="仿宋_GB2312"/>
          <w:sz w:val="32"/>
          <w:szCs w:val="32"/>
        </w:rPr>
      </w:pPr>
      <w:r>
        <w:rPr>
          <w:rFonts w:hint="eastAsia" w:ascii="仿宋_GB2312" w:eastAsia="仿宋_GB2312"/>
          <w:sz w:val="32"/>
          <w:szCs w:val="32"/>
        </w:rPr>
        <w:t>具体工作内容如下：</w:t>
      </w:r>
    </w:p>
    <w:p w14:paraId="39B2D93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eastAsia="zh-CN"/>
        </w:rPr>
        <w:t>、</w:t>
      </w:r>
      <w:r>
        <w:rPr>
          <w:rFonts w:hint="eastAsia" w:ascii="仿宋_GB2312" w:eastAsia="仿宋_GB2312"/>
          <w:sz w:val="32"/>
          <w:szCs w:val="32"/>
        </w:rPr>
        <w:t xml:space="preserve"> </w:t>
      </w:r>
      <w:r>
        <w:rPr>
          <w:rFonts w:hint="eastAsia" w:ascii="仿宋_GB2312" w:eastAsia="仿宋_GB2312"/>
          <w:sz w:val="32"/>
          <w:szCs w:val="32"/>
          <w:lang w:val="en-US" w:eastAsia="zh-CN"/>
        </w:rPr>
        <w:t>培训</w:t>
      </w:r>
      <w:r>
        <w:rPr>
          <w:rFonts w:hint="eastAsia" w:ascii="仿宋_GB2312" w:eastAsia="仿宋_GB2312"/>
          <w:sz w:val="32"/>
          <w:szCs w:val="32"/>
        </w:rPr>
        <w:t>方案与课程体系建设。</w:t>
      </w:r>
      <w:r>
        <w:rPr>
          <w:rFonts w:hint="eastAsia" w:ascii="仿宋_GB2312" w:eastAsia="仿宋_GB2312"/>
          <w:sz w:val="32"/>
          <w:szCs w:val="32"/>
          <w:lang w:val="en-US" w:eastAsia="zh-CN"/>
        </w:rPr>
        <w:t>培训</w:t>
      </w:r>
      <w:r>
        <w:rPr>
          <w:rFonts w:hint="eastAsia" w:ascii="仿宋_GB2312" w:eastAsia="仿宋_GB2312"/>
          <w:sz w:val="32"/>
          <w:szCs w:val="32"/>
        </w:rPr>
        <w:t>整体执行方案、培训课程</w:t>
      </w:r>
      <w:r>
        <w:rPr>
          <w:rFonts w:hint="eastAsia" w:ascii="仿宋_GB2312" w:eastAsia="仿宋_GB2312"/>
          <w:sz w:val="32"/>
          <w:szCs w:val="32"/>
          <w:lang w:val="en-US" w:eastAsia="zh-CN"/>
        </w:rPr>
        <w:t>及</w:t>
      </w:r>
      <w:r>
        <w:rPr>
          <w:rFonts w:hint="eastAsia" w:ascii="仿宋_GB2312" w:eastAsia="仿宋_GB2312"/>
          <w:sz w:val="32"/>
          <w:szCs w:val="32"/>
        </w:rPr>
        <w:t>深度策划体系搭建及授课时序科学排布，严格贴合社区花园建设、运维运营、志愿培育的项目专业定位，细化形成完整、严谨、可落地的课程及全套服务方案，严禁敷衍编制、随意排布课程内容。</w:t>
      </w:r>
    </w:p>
    <w:p w14:paraId="1A491C09">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场地规划与硬件保障。严格落实专项场地配套要求，负责培训场地遴选、对接落地、现场功能布局及氛围规范布设，需配套设置1间可容纳</w:t>
      </w:r>
      <w:r>
        <w:rPr>
          <w:rFonts w:hint="eastAsia" w:ascii="仿宋_GB2312" w:eastAsia="仿宋_GB2312"/>
          <w:sz w:val="32"/>
          <w:szCs w:val="32"/>
          <w:lang w:eastAsia="zh-CN"/>
        </w:rPr>
        <w:t>不少于</w:t>
      </w:r>
      <w:r>
        <w:rPr>
          <w:rFonts w:hint="eastAsia" w:ascii="仿宋_GB2312" w:eastAsia="仿宋_GB2312"/>
          <w:sz w:val="32"/>
          <w:szCs w:val="32"/>
          <w:lang w:val="en-US" w:eastAsia="zh-CN"/>
        </w:rPr>
        <w:t>80名</w:t>
      </w:r>
      <w:r>
        <w:rPr>
          <w:rFonts w:hint="eastAsia" w:ascii="仿宋_GB2312" w:eastAsia="仿宋_GB2312"/>
          <w:sz w:val="32"/>
          <w:szCs w:val="32"/>
        </w:rPr>
        <w:t>参训人员的主会议室，用于集中授课、集中</w:t>
      </w:r>
      <w:r>
        <w:rPr>
          <w:rFonts w:hint="eastAsia" w:ascii="仿宋_GB2312" w:eastAsia="仿宋_GB2312"/>
          <w:sz w:val="32"/>
          <w:szCs w:val="32"/>
          <w:lang w:eastAsia="zh-CN"/>
        </w:rPr>
        <w:t>研讨</w:t>
      </w:r>
      <w:r>
        <w:rPr>
          <w:rFonts w:hint="eastAsia" w:ascii="仿宋_GB2312" w:eastAsia="仿宋_GB2312"/>
          <w:sz w:val="32"/>
          <w:szCs w:val="32"/>
        </w:rPr>
        <w:t>；同步配套若干舒适小型洽谈室，满足参训人员分组研讨、案例复盘、小组交流实操需求。严格按项目标准配齐各类硬件设施</w:t>
      </w:r>
      <w:r>
        <w:rPr>
          <w:rFonts w:hint="eastAsia" w:ascii="仿宋_GB2312" w:eastAsia="仿宋_GB2312"/>
          <w:sz w:val="32"/>
          <w:szCs w:val="32"/>
          <w:lang w:eastAsia="zh-CN"/>
        </w:rPr>
        <w:t>。</w:t>
      </w:r>
    </w:p>
    <w:p w14:paraId="4AF252C1">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培训</w:t>
      </w:r>
      <w:r>
        <w:rPr>
          <w:rFonts w:hint="eastAsia" w:ascii="仿宋_GB2312" w:eastAsia="仿宋_GB2312"/>
          <w:sz w:val="32"/>
          <w:szCs w:val="32"/>
        </w:rPr>
        <w:t>现场全域闭环管控。全程统筹参训人员动线安排、流程衔接、现场秩序管控、人员调度管理，实行全时段闭环管控，杜绝管理松散、秩序混乱、流程脱节等问题，保障培训全过程平稳有序开展。</w:t>
      </w:r>
    </w:p>
    <w:p w14:paraId="527A9756">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培训资料编审交付。承担全套培训资料设计排版、内容校核、编审印制、分装发放等工作，严格把控内容准确性、印刷质量、装帧规范，出现错漏、瑕疵、规格不达标等问题，须无条件重做补发。</w:t>
      </w:r>
    </w:p>
    <w:p w14:paraId="4DA1F426">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后勤配套保障服务。统筹协调交通接驳、出行安排，精准定制餐饮、落实就餐保障，严格遵守食品安全规范、统一服务标准、匹配参训人数，杜绝安排疏漏、标准缩水、配套缺位等问题。</w:t>
      </w:r>
    </w:p>
    <w:p w14:paraId="19A735EF">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物资耗材全流程管理。全面负责所有活动物资、耗材物料的采购配齐、入库登记、台账建立、现场布设、使用管控及会后回收清理工作，做到按需配齐、管理规范、账物相符、整洁有序。</w:t>
      </w:r>
    </w:p>
    <w:p w14:paraId="7F550961">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师资全链条配套服务。全权负责授课师资对接、统筹保障等全流程工作，包含师资授课劳务酬劳核算报批、按时足额核发，统筹师资住宿安置、专属就餐保障及各类合规补助的申领、审核、发放等工作，全程依规执行、流程规范、台账完备、资料齐全，全面承担主体管理责任</w:t>
      </w:r>
      <w:r>
        <w:rPr>
          <w:rFonts w:hint="eastAsia" w:ascii="仿宋_GB2312" w:eastAsia="仿宋_GB2312"/>
          <w:sz w:val="32"/>
          <w:szCs w:val="32"/>
          <w:lang w:eastAsia="zh-CN"/>
        </w:rPr>
        <w:t>，延聘师资须在全国社区花园营造领域具有一定影响力</w:t>
      </w:r>
      <w:r>
        <w:rPr>
          <w:rFonts w:hint="eastAsia" w:ascii="仿宋_GB2312" w:eastAsia="仿宋_GB2312"/>
          <w:sz w:val="32"/>
          <w:szCs w:val="32"/>
        </w:rPr>
        <w:t>。</w:t>
      </w:r>
    </w:p>
    <w:p w14:paraId="4CFB23CB">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项目兜底责任落实。所有培训配套、现场执行、后勤保障、师资服务等事项均由服务商全权统筹落地，实行全过程高标准、严要求闭环管控，项目实施过程中出现的各类疏漏、失误、降标、缺位问题，均由服务商自行承担全部责任，并限期整改到位，确保培训工作高质量闭环落地。</w:t>
      </w:r>
    </w:p>
    <w:p w14:paraId="11FEA343">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rPr>
        <w:t>合同履行时间：自合同签订之日起至活动结束。</w:t>
      </w:r>
    </w:p>
    <w:p w14:paraId="5C3A62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sz w:val="32"/>
          <w:szCs w:val="32"/>
        </w:rPr>
      </w:pPr>
      <w:r>
        <w:rPr>
          <w:rFonts w:hint="eastAsia" w:ascii="黑体" w:hAnsi="黑体" w:eastAsia="黑体"/>
          <w:sz w:val="32"/>
          <w:szCs w:val="32"/>
        </w:rPr>
        <w:t>二、服务提供商要求</w:t>
      </w:r>
    </w:p>
    <w:p w14:paraId="3CAB4D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ascii="仿宋_GB2312" w:eastAsia="仿宋_GB2312"/>
          <w:sz w:val="32"/>
          <w:szCs w:val="32"/>
        </w:rPr>
        <w:t>1</w:t>
      </w:r>
      <w:r>
        <w:rPr>
          <w:rFonts w:hint="eastAsia" w:ascii="仿宋_GB2312" w:eastAsia="仿宋_GB2312"/>
          <w:sz w:val="32"/>
          <w:szCs w:val="32"/>
        </w:rPr>
        <w:t>、具有独立承担民事责任的能力；</w:t>
      </w:r>
    </w:p>
    <w:p w14:paraId="12BC68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2、具有健全的财务会计制度；</w:t>
      </w:r>
    </w:p>
    <w:p w14:paraId="610796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3、具有履行合同所必需的设备和</w:t>
      </w:r>
      <w:r>
        <w:rPr>
          <w:rFonts w:hint="eastAsia" w:ascii="仿宋_GB2312" w:eastAsia="仿宋_GB2312"/>
          <w:sz w:val="32"/>
          <w:szCs w:val="32"/>
          <w:lang w:val="en-US" w:eastAsia="zh-CN"/>
        </w:rPr>
        <w:t>专业场地以及专业</w:t>
      </w:r>
      <w:r>
        <w:rPr>
          <w:rFonts w:hint="eastAsia" w:ascii="仿宋_GB2312" w:eastAsia="仿宋_GB2312"/>
          <w:sz w:val="32"/>
          <w:szCs w:val="32"/>
        </w:rPr>
        <w:t>技术能力；</w:t>
      </w:r>
    </w:p>
    <w:p w14:paraId="7B1534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4、有依法缴纳税收和社会保障资金的良好记录；</w:t>
      </w:r>
    </w:p>
    <w:p w14:paraId="779413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5、参加采购活动前在经营活动中没有重大违法记录；</w:t>
      </w:r>
    </w:p>
    <w:p w14:paraId="745DFF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6、法律、行政法规规定的其他条件；</w:t>
      </w:r>
    </w:p>
    <w:p w14:paraId="0F151A0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rPr>
      </w:pPr>
      <w:r>
        <w:rPr>
          <w:rFonts w:hint="eastAsia" w:ascii="仿宋_GB2312" w:eastAsia="仿宋_GB2312"/>
          <w:sz w:val="32"/>
          <w:szCs w:val="32"/>
        </w:rPr>
        <w:t>7、</w:t>
      </w:r>
      <w:r>
        <w:rPr>
          <w:rFonts w:hint="eastAsia" w:ascii="仿宋_GB2312" w:eastAsia="仿宋_GB2312"/>
          <w:sz w:val="32"/>
          <w:szCs w:val="32"/>
          <w:lang w:val="en-US" w:eastAsia="zh-CN"/>
        </w:rPr>
        <w:t>具有</w:t>
      </w:r>
      <w:r>
        <w:rPr>
          <w:rFonts w:hint="eastAsia" w:ascii="仿宋_GB2312" w:eastAsia="仿宋_GB2312"/>
          <w:sz w:val="32"/>
          <w:szCs w:val="32"/>
        </w:rPr>
        <w:t>稳定专业的项目执行、课程研发、现场服务团队，具备系统化培训+实地考察一体化落地服务能力，可独立完成方案设计、场地统筹、教学保障、成果汇编全链条工作。</w:t>
      </w:r>
    </w:p>
    <w:p w14:paraId="705A982B">
      <w:pPr>
        <w:ind w:firstLine="640" w:firstLineChars="200"/>
        <w:rPr>
          <w:rFonts w:hint="eastAsia" w:ascii="黑体" w:hAnsi="黑体" w:eastAsia="黑体"/>
          <w:sz w:val="32"/>
          <w:szCs w:val="32"/>
        </w:rPr>
      </w:pPr>
      <w:r>
        <w:rPr>
          <w:rFonts w:hint="eastAsia" w:ascii="黑体" w:hAnsi="黑体" w:eastAsia="黑体"/>
          <w:sz w:val="32"/>
          <w:szCs w:val="32"/>
        </w:rPr>
        <w:t>三、评标标准</w:t>
      </w:r>
    </w:p>
    <w:p w14:paraId="736D68AF">
      <w:pPr>
        <w:ind w:firstLine="640" w:firstLineChars="200"/>
        <w:rPr>
          <w:rFonts w:hint="eastAsia" w:ascii="仿宋_GB2312" w:eastAsia="仿宋_GB2312"/>
          <w:sz w:val="32"/>
          <w:szCs w:val="32"/>
        </w:rPr>
      </w:pPr>
      <w:r>
        <w:rPr>
          <w:rFonts w:hint="eastAsia" w:ascii="仿宋_GB2312" w:eastAsia="仿宋_GB2312"/>
          <w:sz w:val="32"/>
          <w:szCs w:val="32"/>
        </w:rPr>
        <w:t>1、在符合询价文件各项要求的情况下，合理最低价中标；</w:t>
      </w:r>
    </w:p>
    <w:p w14:paraId="47560346">
      <w:pPr>
        <w:ind w:firstLine="640" w:firstLineChars="200"/>
        <w:rPr>
          <w:rFonts w:hint="eastAsia" w:ascii="仿宋_GB2312" w:eastAsia="仿宋_GB2312"/>
          <w:sz w:val="32"/>
          <w:szCs w:val="32"/>
        </w:rPr>
      </w:pPr>
      <w:r>
        <w:rPr>
          <w:rFonts w:hint="eastAsia" w:ascii="仿宋_GB2312" w:eastAsia="仿宋_GB2312"/>
          <w:sz w:val="32"/>
          <w:szCs w:val="32"/>
        </w:rPr>
        <w:t>2、技术服务单位报价和承诺一经认可，即为成交的合同价；如对本询价函报价，即不可撤回；</w:t>
      </w:r>
    </w:p>
    <w:p w14:paraId="49C87E74">
      <w:pPr>
        <w:ind w:firstLine="640" w:firstLineChars="200"/>
        <w:rPr>
          <w:rFonts w:hint="eastAsia" w:ascii="仿宋_GB2312" w:eastAsia="仿宋_GB2312"/>
          <w:sz w:val="32"/>
          <w:szCs w:val="32"/>
        </w:rPr>
      </w:pPr>
      <w:r>
        <w:rPr>
          <w:rFonts w:hint="eastAsia" w:ascii="仿宋_GB2312" w:eastAsia="仿宋_GB2312"/>
          <w:sz w:val="32"/>
          <w:szCs w:val="32"/>
        </w:rPr>
        <w:t>3、报价标准：本次采购最高限价不超过</w:t>
      </w:r>
      <w:r>
        <w:rPr>
          <w:rFonts w:hint="eastAsia" w:ascii="仿宋_GB2312" w:eastAsia="仿宋_GB2312"/>
          <w:sz w:val="32"/>
          <w:szCs w:val="32"/>
          <w:lang w:val="en-US" w:eastAsia="zh-CN"/>
        </w:rPr>
        <w:t>3.5</w:t>
      </w:r>
      <w:r>
        <w:rPr>
          <w:rFonts w:hint="eastAsia" w:ascii="仿宋_GB2312" w:eastAsia="仿宋_GB2312"/>
          <w:sz w:val="32"/>
          <w:szCs w:val="32"/>
        </w:rPr>
        <w:t>万元。</w:t>
      </w:r>
    </w:p>
    <w:p w14:paraId="20868C90">
      <w:pPr>
        <w:ind w:firstLine="640" w:firstLineChars="200"/>
        <w:rPr>
          <w:rFonts w:hint="eastAsia" w:ascii="黑体" w:hAnsi="黑体" w:eastAsia="黑体"/>
          <w:sz w:val="32"/>
          <w:szCs w:val="32"/>
        </w:rPr>
      </w:pPr>
      <w:r>
        <w:rPr>
          <w:rFonts w:hint="eastAsia" w:ascii="黑体" w:hAnsi="黑体" w:eastAsia="黑体"/>
          <w:sz w:val="32"/>
          <w:szCs w:val="32"/>
        </w:rPr>
        <w:t>四、材料要求及报送方式</w:t>
      </w:r>
    </w:p>
    <w:p w14:paraId="52F504A7">
      <w:pPr>
        <w:ind w:firstLine="640" w:firstLineChars="200"/>
        <w:rPr>
          <w:rFonts w:hint="eastAsia" w:ascii="仿宋_GB2312" w:eastAsia="仿宋_GB2312"/>
          <w:sz w:val="32"/>
          <w:szCs w:val="32"/>
        </w:rPr>
      </w:pPr>
      <w:r>
        <w:rPr>
          <w:rFonts w:hint="eastAsia" w:ascii="仿宋_GB2312" w:eastAsia="仿宋_GB2312"/>
          <w:sz w:val="32"/>
          <w:szCs w:val="32"/>
        </w:rPr>
        <w:t>1、提供一次性书面报价；</w:t>
      </w:r>
    </w:p>
    <w:p w14:paraId="1CC04C91">
      <w:pPr>
        <w:ind w:firstLine="640" w:firstLineChars="200"/>
        <w:rPr>
          <w:rFonts w:hint="eastAsia" w:ascii="仿宋_GB2312" w:eastAsia="仿宋_GB2312"/>
          <w:sz w:val="32"/>
          <w:szCs w:val="32"/>
        </w:rPr>
      </w:pPr>
      <w:r>
        <w:rPr>
          <w:rFonts w:hint="eastAsia" w:ascii="仿宋_GB2312" w:eastAsia="仿宋_GB2312"/>
          <w:sz w:val="32"/>
          <w:szCs w:val="32"/>
        </w:rPr>
        <w:t>2、提供单位营业执照或组织机构代码证复印件；</w:t>
      </w:r>
    </w:p>
    <w:p w14:paraId="18461E9C">
      <w:pPr>
        <w:ind w:firstLine="640" w:firstLineChars="200"/>
        <w:rPr>
          <w:rFonts w:hint="eastAsia" w:ascii="仿宋_GB2312" w:eastAsia="仿宋_GB2312"/>
          <w:sz w:val="32"/>
          <w:szCs w:val="32"/>
        </w:rPr>
      </w:pPr>
      <w:r>
        <w:rPr>
          <w:rFonts w:hint="eastAsia" w:ascii="仿宋_GB2312" w:eastAsia="仿宋_GB2312"/>
          <w:sz w:val="32"/>
          <w:szCs w:val="32"/>
        </w:rPr>
        <w:t>3、法定代表人身份证复印件，如为委托代理人参与投标的还需提供法定代表人授权委托书原件和委托代理人的身份证复印件；</w:t>
      </w:r>
    </w:p>
    <w:p w14:paraId="1D36969A">
      <w:pPr>
        <w:spacing w:line="500" w:lineRule="exact"/>
        <w:ind w:firstLine="643" w:firstLineChars="200"/>
        <w:rPr>
          <w:rFonts w:hint="eastAsia" w:ascii="仿宋_GB2312" w:hAnsi="仿宋" w:eastAsia="仿宋_GB2312"/>
          <w:b/>
          <w:bCs/>
          <w:sz w:val="32"/>
          <w:szCs w:val="32"/>
        </w:rPr>
      </w:pPr>
      <w:r>
        <w:rPr>
          <w:rFonts w:hint="eastAsia" w:ascii="仿宋_GB2312" w:hAnsi="仿宋" w:eastAsia="仿宋_GB2312"/>
          <w:b/>
          <w:bCs/>
          <w:sz w:val="32"/>
          <w:szCs w:val="32"/>
        </w:rPr>
        <w:t>以上所有报名资料提供复印件，均需加盖公章。回函请一式2份装订成册、密封。密封袋封口处必须加盖公章并在密封袋正面标明项目名称、单位名称、联系人和联系方式。</w:t>
      </w:r>
    </w:p>
    <w:p w14:paraId="1C923CC3">
      <w:pPr>
        <w:ind w:firstLine="640" w:firstLineChars="200"/>
        <w:rPr>
          <w:rFonts w:hint="eastAsia" w:ascii="黑体" w:hAnsi="黑体" w:eastAsia="黑体"/>
          <w:sz w:val="32"/>
          <w:szCs w:val="32"/>
        </w:rPr>
      </w:pPr>
      <w:r>
        <w:rPr>
          <w:rFonts w:hint="eastAsia" w:ascii="黑体" w:hAnsi="黑体" w:eastAsia="黑体"/>
          <w:sz w:val="32"/>
          <w:szCs w:val="32"/>
        </w:rPr>
        <w:t>五、材料接收与截止时间</w:t>
      </w:r>
    </w:p>
    <w:p w14:paraId="2F3F463F">
      <w:pPr>
        <w:spacing w:line="5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材料接收人：</w:t>
      </w:r>
      <w:r>
        <w:rPr>
          <w:rFonts w:hint="eastAsia" w:ascii="仿宋_GB2312" w:hAnsi="仿宋" w:eastAsia="仿宋_GB2312"/>
          <w:bCs/>
          <w:sz w:val="32"/>
          <w:szCs w:val="32"/>
          <w:lang w:val="en-US" w:eastAsia="zh-CN"/>
        </w:rPr>
        <w:t>刘伟</w:t>
      </w:r>
      <w:r>
        <w:rPr>
          <w:rFonts w:hint="eastAsia" w:ascii="仿宋_GB2312" w:hAnsi="仿宋" w:eastAsia="仿宋_GB2312"/>
          <w:bCs/>
          <w:sz w:val="32"/>
          <w:szCs w:val="32"/>
        </w:rPr>
        <w:t>，电话：</w:t>
      </w:r>
      <w:r>
        <w:rPr>
          <w:rFonts w:hint="eastAsia" w:ascii="仿宋_GB2312" w:hAnsi="仿宋" w:eastAsia="仿宋_GB2312"/>
          <w:bCs/>
          <w:sz w:val="32"/>
          <w:szCs w:val="32"/>
          <w:lang w:val="en-US" w:eastAsia="zh-CN"/>
        </w:rPr>
        <w:t>65226756</w:t>
      </w:r>
      <w:r>
        <w:rPr>
          <w:rFonts w:hint="eastAsia" w:ascii="仿宋_GB2312" w:hAnsi="仿宋" w:eastAsia="仿宋_GB2312"/>
          <w:bCs/>
          <w:sz w:val="32"/>
          <w:szCs w:val="32"/>
        </w:rPr>
        <w:t>。</w:t>
      </w:r>
    </w:p>
    <w:p w14:paraId="2976BCA0">
      <w:pPr>
        <w:spacing w:line="5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材料寄送地址：苏州</w:t>
      </w:r>
      <w:r>
        <w:rPr>
          <w:rFonts w:hint="eastAsia" w:ascii="仿宋_GB2312" w:hAnsi="仿宋" w:eastAsia="仿宋_GB2312"/>
          <w:bCs/>
          <w:sz w:val="32"/>
          <w:szCs w:val="32"/>
          <w:lang w:val="en-US" w:eastAsia="zh-CN"/>
        </w:rPr>
        <w:t>市园林和绿化管理局</w:t>
      </w:r>
      <w:r>
        <w:rPr>
          <w:rFonts w:hint="eastAsia" w:ascii="仿宋_GB2312" w:hAnsi="仿宋" w:eastAsia="仿宋_GB2312"/>
          <w:bCs/>
          <w:sz w:val="32"/>
          <w:szCs w:val="32"/>
        </w:rPr>
        <w:t>（中国江苏省苏州市姑苏区</w:t>
      </w:r>
      <w:r>
        <w:rPr>
          <w:rFonts w:hint="eastAsia" w:ascii="仿宋_GB2312" w:hAnsi="仿宋" w:eastAsia="仿宋_GB2312"/>
          <w:bCs/>
          <w:sz w:val="32"/>
          <w:szCs w:val="32"/>
          <w:lang w:val="en-US" w:eastAsia="zh-CN"/>
        </w:rPr>
        <w:t>公园路255号</w:t>
      </w:r>
      <w:r>
        <w:rPr>
          <w:rFonts w:hint="eastAsia" w:ascii="仿宋_GB2312" w:hAnsi="仿宋" w:eastAsia="仿宋_GB2312"/>
          <w:bCs/>
          <w:sz w:val="32"/>
          <w:szCs w:val="32"/>
        </w:rPr>
        <w:t>）。</w:t>
      </w:r>
    </w:p>
    <w:p w14:paraId="4B2F0284">
      <w:pPr>
        <w:spacing w:line="5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业务咨询联系人：</w:t>
      </w:r>
      <w:r>
        <w:rPr>
          <w:rFonts w:hint="eastAsia" w:ascii="仿宋_GB2312" w:hAnsi="仿宋" w:eastAsia="仿宋_GB2312"/>
          <w:bCs/>
          <w:sz w:val="32"/>
          <w:szCs w:val="32"/>
          <w:lang w:val="en-US" w:eastAsia="zh-CN"/>
        </w:rPr>
        <w:t>刘伟</w:t>
      </w:r>
      <w:r>
        <w:rPr>
          <w:rFonts w:hint="eastAsia" w:ascii="仿宋_GB2312" w:hAnsi="仿宋" w:eastAsia="仿宋_GB2312"/>
          <w:bCs/>
          <w:sz w:val="32"/>
          <w:szCs w:val="32"/>
        </w:rPr>
        <w:t>，电话：</w:t>
      </w:r>
      <w:r>
        <w:rPr>
          <w:rFonts w:hint="eastAsia" w:ascii="仿宋_GB2312" w:hAnsi="仿宋" w:eastAsia="仿宋_GB2312"/>
          <w:bCs/>
          <w:sz w:val="32"/>
          <w:szCs w:val="32"/>
          <w:lang w:val="en-US" w:eastAsia="zh-CN"/>
        </w:rPr>
        <w:t>65226756</w:t>
      </w:r>
      <w:r>
        <w:rPr>
          <w:rFonts w:hint="eastAsia" w:ascii="仿宋_GB2312" w:hAnsi="仿宋" w:eastAsia="仿宋_GB2312"/>
          <w:bCs/>
          <w:sz w:val="32"/>
          <w:szCs w:val="32"/>
        </w:rPr>
        <w:t>。</w:t>
      </w:r>
    </w:p>
    <w:p w14:paraId="65806B3A">
      <w:pPr>
        <w:spacing w:line="5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询价时间：2026年5月</w:t>
      </w:r>
      <w:r>
        <w:rPr>
          <w:rFonts w:hint="eastAsia" w:ascii="仿宋_GB2312" w:hAnsi="仿宋" w:eastAsia="仿宋_GB2312"/>
          <w:bCs/>
          <w:sz w:val="32"/>
          <w:szCs w:val="32"/>
          <w:lang w:val="en-US" w:eastAsia="zh-CN"/>
        </w:rPr>
        <w:t>18</w:t>
      </w:r>
      <w:r>
        <w:rPr>
          <w:rFonts w:hint="eastAsia" w:ascii="仿宋_GB2312" w:hAnsi="仿宋" w:eastAsia="仿宋_GB2312"/>
          <w:bCs/>
          <w:sz w:val="32"/>
          <w:szCs w:val="32"/>
        </w:rPr>
        <w:t>日-5月</w:t>
      </w:r>
      <w:r>
        <w:rPr>
          <w:rFonts w:hint="eastAsia" w:ascii="仿宋_GB2312" w:hAnsi="仿宋" w:eastAsia="仿宋_GB2312"/>
          <w:bCs/>
          <w:sz w:val="32"/>
          <w:szCs w:val="32"/>
          <w:lang w:val="en-US" w:eastAsia="zh-CN"/>
        </w:rPr>
        <w:t>20</w:t>
      </w:r>
      <w:r>
        <w:rPr>
          <w:rFonts w:hint="eastAsia" w:ascii="仿宋_GB2312" w:hAnsi="仿宋" w:eastAsia="仿宋_GB2312"/>
          <w:bCs/>
          <w:sz w:val="32"/>
          <w:szCs w:val="32"/>
        </w:rPr>
        <w:t>日。报价单位应于2026年5月</w:t>
      </w:r>
      <w:r>
        <w:rPr>
          <w:rFonts w:hint="eastAsia" w:ascii="仿宋_GB2312" w:hAnsi="仿宋" w:eastAsia="仿宋_GB2312"/>
          <w:bCs/>
          <w:sz w:val="32"/>
          <w:szCs w:val="32"/>
          <w:lang w:val="en-US" w:eastAsia="zh-CN"/>
        </w:rPr>
        <w:t>20</w:t>
      </w:r>
      <w:r>
        <w:rPr>
          <w:rFonts w:hint="eastAsia" w:ascii="仿宋_GB2312" w:hAnsi="仿宋" w:eastAsia="仿宋_GB2312"/>
          <w:bCs/>
          <w:sz w:val="32"/>
          <w:szCs w:val="32"/>
        </w:rPr>
        <w:t>日17时前将报价文件密封寄（送）达，逾期送达将予以拒收。</w:t>
      </w:r>
    </w:p>
    <w:p w14:paraId="68AA76A3">
      <w:pPr>
        <w:spacing w:line="560" w:lineRule="exact"/>
        <w:ind w:firstLine="640" w:firstLineChars="200"/>
        <w:jc w:val="right"/>
        <w:rPr>
          <w:rFonts w:hint="eastAsia" w:ascii="仿宋_GB2312" w:hAnsi="仿宋" w:eastAsia="仿宋_GB2312"/>
          <w:bCs/>
          <w:sz w:val="32"/>
          <w:szCs w:val="32"/>
        </w:rPr>
      </w:pPr>
    </w:p>
    <w:p w14:paraId="6E964712">
      <w:pPr>
        <w:spacing w:line="560" w:lineRule="exact"/>
        <w:ind w:firstLine="640" w:firstLineChars="200"/>
        <w:jc w:val="right"/>
        <w:rPr>
          <w:rFonts w:hint="eastAsia" w:ascii="仿宋_GB2312" w:hAnsi="仿宋" w:eastAsia="仿宋_GB2312"/>
          <w:bCs/>
          <w:sz w:val="32"/>
          <w:szCs w:val="32"/>
        </w:rPr>
      </w:pPr>
      <w:bookmarkStart w:id="0" w:name="_GoBack"/>
      <w:bookmarkEnd w:id="0"/>
    </w:p>
    <w:p w14:paraId="1631610C">
      <w:pPr>
        <w:spacing w:line="560" w:lineRule="exact"/>
        <w:ind w:firstLine="640" w:firstLineChars="200"/>
        <w:jc w:val="right"/>
        <w:rPr>
          <w:rFonts w:hint="eastAsia" w:ascii="仿宋_GB2312" w:hAnsi="仿宋" w:eastAsia="仿宋_GB2312"/>
          <w:bCs/>
          <w:sz w:val="32"/>
          <w:szCs w:val="32"/>
        </w:rPr>
      </w:pPr>
    </w:p>
    <w:p w14:paraId="7B7FB3BC">
      <w:pPr>
        <w:spacing w:line="560" w:lineRule="exact"/>
        <w:ind w:firstLine="640" w:firstLineChars="200"/>
        <w:jc w:val="right"/>
        <w:rPr>
          <w:rFonts w:hint="eastAsia" w:ascii="仿宋_GB2312" w:hAnsi="仿宋" w:eastAsia="仿宋_GB2312"/>
          <w:bCs/>
          <w:sz w:val="32"/>
          <w:szCs w:val="32"/>
        </w:rPr>
      </w:pPr>
      <w:r>
        <w:rPr>
          <w:rFonts w:hint="eastAsia" w:ascii="仿宋_GB2312" w:hAnsi="仿宋" w:eastAsia="仿宋_GB2312"/>
          <w:bCs/>
          <w:sz w:val="32"/>
          <w:szCs w:val="32"/>
        </w:rPr>
        <w:t>苏州市园林和绿化管理局</w:t>
      </w:r>
    </w:p>
    <w:p w14:paraId="6D1F2855">
      <w:pPr>
        <w:spacing w:line="560" w:lineRule="exact"/>
        <w:ind w:firstLine="640" w:firstLineChars="200"/>
        <w:rPr>
          <w:rFonts w:hint="eastAsia" w:eastAsia="仿宋_GB2312"/>
          <w:bCs/>
          <w:sz w:val="32"/>
          <w:szCs w:val="32"/>
        </w:rPr>
      </w:pPr>
      <w:r>
        <w:rPr>
          <w:rFonts w:hint="eastAsia" w:ascii="仿宋_GB2312" w:hAnsi="仿宋" w:eastAsia="仿宋_GB2312"/>
          <w:bCs/>
          <w:sz w:val="32"/>
          <w:szCs w:val="32"/>
        </w:rPr>
        <w:t xml:space="preserve">                         </w:t>
      </w:r>
      <w:r>
        <w:rPr>
          <w:rFonts w:eastAsia="仿宋_GB2312"/>
          <w:bCs/>
          <w:sz w:val="32"/>
          <w:szCs w:val="32"/>
        </w:rPr>
        <w:t xml:space="preserve"> </w:t>
      </w:r>
      <w:r>
        <w:rPr>
          <w:rFonts w:hint="eastAsia" w:eastAsia="仿宋_GB2312"/>
          <w:bCs/>
          <w:sz w:val="32"/>
          <w:szCs w:val="32"/>
        </w:rPr>
        <w:t xml:space="preserve">  </w:t>
      </w:r>
      <w:r>
        <w:rPr>
          <w:rFonts w:eastAsia="仿宋_GB2312"/>
          <w:bCs/>
          <w:sz w:val="32"/>
          <w:szCs w:val="32"/>
        </w:rPr>
        <w:t xml:space="preserve"> 202</w:t>
      </w:r>
      <w:r>
        <w:rPr>
          <w:rFonts w:hint="eastAsia" w:eastAsia="仿宋_GB2312"/>
          <w:bCs/>
          <w:sz w:val="32"/>
          <w:szCs w:val="32"/>
        </w:rPr>
        <w:t>6</w:t>
      </w:r>
      <w:r>
        <w:rPr>
          <w:rFonts w:eastAsia="仿宋_GB2312"/>
          <w:bCs/>
          <w:sz w:val="32"/>
          <w:szCs w:val="32"/>
        </w:rPr>
        <w:t>年</w:t>
      </w:r>
      <w:r>
        <w:rPr>
          <w:rFonts w:hint="eastAsia" w:eastAsia="仿宋_GB2312"/>
          <w:bCs/>
          <w:sz w:val="32"/>
          <w:szCs w:val="32"/>
        </w:rPr>
        <w:t>5</w:t>
      </w:r>
      <w:r>
        <w:rPr>
          <w:rFonts w:eastAsia="仿宋_GB2312"/>
          <w:bCs/>
          <w:sz w:val="32"/>
          <w:szCs w:val="32"/>
        </w:rPr>
        <w:t>月</w:t>
      </w:r>
      <w:r>
        <w:rPr>
          <w:rFonts w:hint="eastAsia" w:eastAsia="仿宋_GB2312"/>
          <w:bCs/>
          <w:sz w:val="32"/>
          <w:szCs w:val="32"/>
          <w:lang w:val="en-US" w:eastAsia="zh-CN"/>
        </w:rPr>
        <w:t>15</w:t>
      </w:r>
      <w:r>
        <w:rPr>
          <w:rFonts w:eastAsia="仿宋_GB2312"/>
          <w:bCs/>
          <w:sz w:val="32"/>
          <w:szCs w:val="32"/>
        </w:rPr>
        <w:t>日</w:t>
      </w:r>
    </w:p>
    <w:p w14:paraId="131628A2">
      <w:pPr>
        <w:ind w:firstLine="640" w:firstLineChars="200"/>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402C2"/>
    <w:multiLevelType w:val="singleLevel"/>
    <w:tmpl w:val="A0F402C2"/>
    <w:lvl w:ilvl="0" w:tentative="0">
      <w:start w:val="2"/>
      <w:numFmt w:val="decimal"/>
      <w:suff w:val="nothing"/>
      <w:lvlText w:val="%1、"/>
      <w:lvlJc w:val="left"/>
      <w:pPr>
        <w:ind w:left="4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609"/>
    <w:rsid w:val="000B2D8A"/>
    <w:rsid w:val="000F33EF"/>
    <w:rsid w:val="00103FE8"/>
    <w:rsid w:val="001F481D"/>
    <w:rsid w:val="00202609"/>
    <w:rsid w:val="00232813"/>
    <w:rsid w:val="0025254A"/>
    <w:rsid w:val="002A7204"/>
    <w:rsid w:val="003A3338"/>
    <w:rsid w:val="003B3EBD"/>
    <w:rsid w:val="003D5B19"/>
    <w:rsid w:val="0040142E"/>
    <w:rsid w:val="0040207D"/>
    <w:rsid w:val="005C7A5E"/>
    <w:rsid w:val="005E4690"/>
    <w:rsid w:val="0072369F"/>
    <w:rsid w:val="00787220"/>
    <w:rsid w:val="009A1939"/>
    <w:rsid w:val="00A12D44"/>
    <w:rsid w:val="00A93F52"/>
    <w:rsid w:val="00AF6981"/>
    <w:rsid w:val="00BA3C60"/>
    <w:rsid w:val="00C23905"/>
    <w:rsid w:val="00C54FE5"/>
    <w:rsid w:val="00CB0A9C"/>
    <w:rsid w:val="00EC3C58"/>
    <w:rsid w:val="00ED787E"/>
    <w:rsid w:val="00F53CE3"/>
    <w:rsid w:val="00F777DC"/>
    <w:rsid w:val="00F86D6F"/>
    <w:rsid w:val="00FC0E51"/>
    <w:rsid w:val="135B2C24"/>
    <w:rsid w:val="14BA6E82"/>
    <w:rsid w:val="17E92EF4"/>
    <w:rsid w:val="1A675CCF"/>
    <w:rsid w:val="240B5CB0"/>
    <w:rsid w:val="2B560448"/>
    <w:rsid w:val="4E6A1D33"/>
    <w:rsid w:val="56617B1E"/>
    <w:rsid w:val="5F922AF6"/>
    <w:rsid w:val="63521D29"/>
    <w:rsid w:val="6477675E"/>
    <w:rsid w:val="66E9359C"/>
    <w:rsid w:val="670A5668"/>
    <w:rsid w:val="68550B65"/>
    <w:rsid w:val="6DEC1F6B"/>
    <w:rsid w:val="76397889"/>
    <w:rsid w:val="7DC266A8"/>
    <w:rsid w:val="7DCC321F"/>
    <w:rsid w:val="7E265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5">
    <w:name w:val="Strong"/>
    <w:basedOn w:val="14"/>
    <w:qFormat/>
    <w:uiPriority w:val="22"/>
    <w:rPr>
      <w:b/>
    </w:rPr>
  </w:style>
  <w:style w:type="character" w:customStyle="1" w:styleId="16">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4"/>
    <w:link w:val="5"/>
    <w:semiHidden/>
    <w:qFormat/>
    <w:uiPriority w:val="9"/>
    <w:rPr>
      <w:rFonts w:cstheme="majorBidi"/>
      <w:color w:val="104862" w:themeColor="accent1" w:themeShade="BF"/>
      <w:sz w:val="28"/>
      <w:szCs w:val="28"/>
    </w:rPr>
  </w:style>
  <w:style w:type="character" w:customStyle="1" w:styleId="20">
    <w:name w:val="标题 5 字符"/>
    <w:basedOn w:val="14"/>
    <w:link w:val="6"/>
    <w:semiHidden/>
    <w:qFormat/>
    <w:uiPriority w:val="9"/>
    <w:rPr>
      <w:rFonts w:cstheme="majorBidi"/>
      <w:color w:val="104862" w:themeColor="accent1" w:themeShade="BF"/>
      <w:sz w:val="24"/>
      <w:szCs w:val="24"/>
    </w:rPr>
  </w:style>
  <w:style w:type="character" w:customStyle="1" w:styleId="21">
    <w:name w:val="标题 6 字符"/>
    <w:basedOn w:val="14"/>
    <w:link w:val="7"/>
    <w:semiHidden/>
    <w:qFormat/>
    <w:uiPriority w:val="9"/>
    <w:rPr>
      <w:rFonts w:cstheme="majorBidi"/>
      <w:b/>
      <w:bCs/>
      <w:color w:val="104862" w:themeColor="accent1" w:themeShade="BF"/>
    </w:rPr>
  </w:style>
  <w:style w:type="character" w:customStyle="1" w:styleId="22">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明显强调1"/>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4"/>
    <w:link w:val="31"/>
    <w:qFormat/>
    <w:uiPriority w:val="30"/>
    <w:rPr>
      <w:i/>
      <w:iCs/>
      <w:color w:val="104862" w:themeColor="accent1" w:themeShade="BF"/>
    </w:rPr>
  </w:style>
  <w:style w:type="character" w:customStyle="1" w:styleId="33">
    <w:name w:val="明显参考1"/>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1102</Words>
  <Characters>1106</Characters>
  <Lines>94</Lines>
  <Paragraphs>91</Paragraphs>
  <TotalTime>49</TotalTime>
  <ScaleCrop>false</ScaleCrop>
  <LinksUpToDate>false</LinksUpToDate>
  <CharactersWithSpaces>1110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2026-05-12T12:14:00Z</dcterms:created>
  <dc:creator>WINDOWS</dc:creator>
  <cp:lastModifiedBy>刘伟</cp:lastModifiedBy>
  <cp:lastPrinted>2026-05-14T01:15:05Z</cp:lastPrinted>
  <dcterms:modified xsi:type="dcterms:W3CDTF">2026-05-14T01:29:52Z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eyJoZGlkIjoiYTVlMGVlYzA1YzZmMzQyMjhjMWU0MzZkMzJkMTg1YmYiLCJ1c2VySWQiOiIxNDA0MDUzNTI0In0=</vt:lpwstr>
  </property>
  <property fmtid="{D5CDD505-2E9C-101B-9397-08002B2CF9AE}" pid="3" name="KSOProductBuildVer">
    <vt:lpwstr>2052-12.1.0.25225</vt:lpwstr>
  </property>
  <property fmtid="{D5CDD505-2E9C-101B-9397-08002B2CF9AE}" pid="4" name="ICV">
    <vt:lpwstr>E8320520693945B3BB26C5863398A831_13</vt:lpwstr>
  </property>
</Properties>
</file>