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019550">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方正小标宋简体" w:hAnsi="方正小标宋简体" w:eastAsia="方正小标宋简体" w:cs="方正小标宋简体"/>
          <w:kern w:val="0"/>
          <w:sz w:val="44"/>
          <w:szCs w:val="44"/>
          <w:lang w:val="en-US" w:eastAsia="zh-CN"/>
        </w:rPr>
      </w:pPr>
      <w:r>
        <w:rPr>
          <w:rFonts w:hint="eastAsia" w:ascii="方正小标宋简体" w:hAnsi="方正小标宋简体" w:eastAsia="方正小标宋简体" w:cs="方正小标宋简体"/>
          <w:kern w:val="0"/>
          <w:sz w:val="44"/>
          <w:szCs w:val="44"/>
          <w:lang w:val="en-US" w:eastAsia="zh-CN"/>
        </w:rPr>
        <w:t>苏州市“吴地工匠”职业技能系列竞赛活动</w:t>
      </w:r>
      <w:r>
        <w:rPr>
          <w:rFonts w:hint="default" w:ascii="方正小标宋简体" w:hAnsi="方正小标宋简体" w:eastAsia="方正小标宋简体" w:cs="方正小标宋简体"/>
          <w:kern w:val="0"/>
          <w:sz w:val="44"/>
          <w:szCs w:val="44"/>
          <w:lang w:val="en-US" w:eastAsia="zh-CN"/>
        </w:rPr>
        <w:t>——</w:t>
      </w:r>
      <w:r>
        <w:rPr>
          <w:rFonts w:hint="default" w:ascii="Times New Roman" w:hAnsi="Times New Roman" w:eastAsia="方正小标宋简体" w:cs="Times New Roman"/>
          <w:kern w:val="0"/>
          <w:sz w:val="44"/>
          <w:szCs w:val="44"/>
          <w:lang w:val="en-US" w:eastAsia="zh-CN"/>
        </w:rPr>
        <w:t>2026</w:t>
      </w:r>
      <w:r>
        <w:rPr>
          <w:rFonts w:hint="default" w:ascii="方正小标宋简体" w:hAnsi="方正小标宋简体" w:eastAsia="方正小标宋简体" w:cs="方正小标宋简体"/>
          <w:kern w:val="0"/>
          <w:sz w:val="44"/>
          <w:szCs w:val="44"/>
          <w:lang w:val="en-US" w:eastAsia="zh-CN"/>
        </w:rPr>
        <w:t>年苏州市园林绿化行业职业技能</w:t>
      </w:r>
    </w:p>
    <w:p w14:paraId="1A969C32">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方正小标宋简体" w:hAnsi="方正小标宋简体" w:eastAsia="方正小标宋简体" w:cs="方正小标宋简体"/>
          <w:sz w:val="44"/>
          <w:szCs w:val="44"/>
          <w:lang w:val="en-US" w:eastAsia="zh-CN"/>
        </w:rPr>
      </w:pPr>
      <w:r>
        <w:rPr>
          <w:rFonts w:hint="default" w:ascii="方正小标宋简体" w:hAnsi="方正小标宋简体" w:eastAsia="方正小标宋简体" w:cs="方正小标宋简体"/>
          <w:kern w:val="0"/>
          <w:sz w:val="44"/>
          <w:szCs w:val="44"/>
          <w:lang w:val="en-US" w:eastAsia="zh-CN"/>
        </w:rPr>
        <w:t>竞赛（花境营造）组织技术工作文件</w:t>
      </w:r>
    </w:p>
    <w:p w14:paraId="468E4AC3">
      <w:pPr>
        <w:pStyle w:val="22"/>
      </w:pPr>
    </w:p>
    <w:p w14:paraId="78D8A2D7">
      <w:pPr>
        <w:pStyle w:val="22"/>
      </w:pPr>
    </w:p>
    <w:p w14:paraId="58DCD55C">
      <w:pPr>
        <w:pStyle w:val="22"/>
      </w:pPr>
    </w:p>
    <w:p w14:paraId="7D013EFC">
      <w:pPr>
        <w:pStyle w:val="22"/>
      </w:pPr>
    </w:p>
    <w:p w14:paraId="3FCA165C">
      <w:pPr>
        <w:pStyle w:val="22"/>
      </w:pPr>
    </w:p>
    <w:p w14:paraId="20FFCC7A">
      <w:pPr>
        <w:pStyle w:val="22"/>
      </w:pPr>
    </w:p>
    <w:p w14:paraId="4D4598A5">
      <w:pPr>
        <w:pStyle w:val="22"/>
      </w:pPr>
    </w:p>
    <w:p w14:paraId="083964B3">
      <w:pPr>
        <w:pStyle w:val="22"/>
      </w:pPr>
    </w:p>
    <w:p w14:paraId="689CC1DF">
      <w:pPr>
        <w:pStyle w:val="22"/>
      </w:pPr>
    </w:p>
    <w:p w14:paraId="5BF8169A">
      <w:pPr>
        <w:pStyle w:val="22"/>
      </w:pPr>
    </w:p>
    <w:p w14:paraId="755975A9">
      <w:pPr>
        <w:pStyle w:val="22"/>
      </w:pPr>
    </w:p>
    <w:p w14:paraId="419A11A4">
      <w:pPr>
        <w:pStyle w:val="22"/>
      </w:pPr>
    </w:p>
    <w:p w14:paraId="6426D69C">
      <w:pPr>
        <w:pStyle w:val="22"/>
      </w:pPr>
    </w:p>
    <w:p w14:paraId="53484D25">
      <w:pPr>
        <w:pStyle w:val="22"/>
      </w:pPr>
    </w:p>
    <w:p w14:paraId="57B20848">
      <w:pPr>
        <w:pStyle w:val="22"/>
      </w:pPr>
    </w:p>
    <w:p w14:paraId="05F6CEB9">
      <w:pPr>
        <w:pStyle w:val="22"/>
      </w:pPr>
    </w:p>
    <w:p w14:paraId="460C13E8">
      <w:pPr>
        <w:pStyle w:val="22"/>
      </w:pPr>
    </w:p>
    <w:p w14:paraId="632117FF">
      <w:pPr>
        <w:pStyle w:val="22"/>
      </w:pPr>
    </w:p>
    <w:p w14:paraId="09DEB5F6">
      <w:pPr>
        <w:pStyle w:val="22"/>
      </w:pPr>
    </w:p>
    <w:p w14:paraId="56FFE921">
      <w:pPr>
        <w:pStyle w:val="11"/>
        <w:spacing w:line="560" w:lineRule="exact"/>
        <w:ind w:firstLineChars="200"/>
        <w:jc w:val="center"/>
        <w:rPr>
          <w:rFonts w:hint="default" w:ascii="Times New Roman" w:hAnsi="Times New Roman" w:eastAsia="仿宋_GB2312" w:cs="Times New Roman"/>
          <w:kern w:val="2"/>
          <w:sz w:val="32"/>
          <w:lang w:val="en-AU" w:eastAsia="zh-CN" w:bidi="ar-SA"/>
        </w:rPr>
      </w:pPr>
      <w:r>
        <w:rPr>
          <w:rFonts w:hint="default" w:ascii="Times New Roman" w:hAnsi="Times New Roman" w:eastAsia="仿宋_GB2312" w:cs="Times New Roman"/>
          <w:kern w:val="2"/>
          <w:sz w:val="32"/>
          <w:lang w:val="en-AU" w:eastAsia="zh-CN" w:bidi="ar-SA"/>
        </w:rPr>
        <w:t>苏州市园林和绿化管理局</w:t>
      </w:r>
    </w:p>
    <w:p w14:paraId="711A11F7">
      <w:pPr>
        <w:pStyle w:val="11"/>
        <w:spacing w:line="560" w:lineRule="exact"/>
        <w:ind w:firstLineChars="200"/>
        <w:jc w:val="center"/>
        <w:rPr>
          <w:rFonts w:hint="default" w:ascii="Times New Roman" w:hAnsi="Times New Roman" w:eastAsia="宋体" w:cs="Times New Roman"/>
          <w:b/>
          <w:sz w:val="44"/>
          <w:szCs w:val="44"/>
        </w:rPr>
      </w:pPr>
      <w:r>
        <w:rPr>
          <w:rFonts w:hint="default" w:ascii="Times New Roman" w:hAnsi="Times New Roman" w:eastAsia="仿宋_GB2312" w:cs="Times New Roman"/>
          <w:kern w:val="2"/>
          <w:sz w:val="32"/>
          <w:lang w:val="en-AU" w:eastAsia="zh-CN" w:bidi="ar-SA"/>
        </w:rPr>
        <w:t>202</w:t>
      </w:r>
      <w:r>
        <w:rPr>
          <w:rFonts w:hint="eastAsia" w:ascii="Times New Roman" w:hAnsi="Times New Roman" w:eastAsia="仿宋_GB2312" w:cs="Times New Roman"/>
          <w:kern w:val="2"/>
          <w:sz w:val="32"/>
          <w:lang w:val="en-US" w:eastAsia="zh-CN" w:bidi="ar-SA"/>
        </w:rPr>
        <w:t>6</w:t>
      </w:r>
      <w:r>
        <w:rPr>
          <w:rFonts w:hint="default" w:ascii="Times New Roman" w:hAnsi="Times New Roman" w:eastAsia="仿宋_GB2312" w:cs="Times New Roman"/>
          <w:kern w:val="2"/>
          <w:sz w:val="32"/>
          <w:lang w:val="en-AU" w:eastAsia="zh-CN" w:bidi="ar-SA"/>
        </w:rPr>
        <w:t>年</w:t>
      </w:r>
      <w:r>
        <w:rPr>
          <w:rFonts w:hint="eastAsia" w:ascii="Times New Roman" w:hAnsi="Times New Roman" w:eastAsia="仿宋_GB2312" w:cs="Times New Roman"/>
          <w:kern w:val="2"/>
          <w:sz w:val="32"/>
          <w:lang w:val="en-US" w:eastAsia="zh-CN" w:bidi="ar-SA"/>
        </w:rPr>
        <w:t>8</w:t>
      </w:r>
      <w:r>
        <w:rPr>
          <w:rFonts w:hint="default" w:ascii="Times New Roman" w:hAnsi="Times New Roman" w:eastAsia="仿宋_GB2312" w:cs="Times New Roman"/>
          <w:kern w:val="2"/>
          <w:sz w:val="32"/>
          <w:lang w:val="en-AU" w:eastAsia="zh-CN" w:bidi="ar-SA"/>
        </w:rPr>
        <w:t>月</w:t>
      </w:r>
    </w:p>
    <w:p w14:paraId="2D3EB6F1">
      <w:pPr>
        <w:ind w:left="0" w:leftChars="0" w:firstLine="0" w:firstLineChars="0"/>
        <w:jc w:val="center"/>
        <w:rPr>
          <w:rFonts w:hint="default" w:ascii="Times New Roman" w:hAnsi="Times New Roman" w:eastAsia="宋体" w:cs="Times New Roman"/>
          <w:b/>
          <w:sz w:val="44"/>
          <w:szCs w:val="44"/>
        </w:rPr>
      </w:pPr>
      <w:r>
        <w:rPr>
          <w:rFonts w:hint="default" w:ascii="Times New Roman" w:hAnsi="Times New Roman" w:eastAsia="宋体" w:cs="Times New Roman"/>
          <w:b/>
          <w:sz w:val="44"/>
          <w:szCs w:val="44"/>
        </w:rPr>
        <w:t>目 录</w:t>
      </w:r>
    </w:p>
    <w:sdt>
      <w:sdtPr>
        <w:rPr>
          <w:rFonts w:hint="default" w:ascii="Times New Roman" w:hAnsi="Times New Roman" w:eastAsia="宋体" w:cs="Times New Roman"/>
        </w:rPr>
        <w:id w:val="147457453"/>
        <w15:color w:val="DBDBDB"/>
        <w:docPartObj>
          <w:docPartGallery w:val="Table of Contents"/>
          <w:docPartUnique/>
        </w:docPartObj>
      </w:sdtPr>
      <w:sdtEndPr>
        <w:rPr>
          <w:rFonts w:hint="default" w:ascii="Times New Roman" w:hAnsi="Times New Roman" w:eastAsia="Arial" w:cs="Times New Roman"/>
          <w:b/>
          <w:sz w:val="32"/>
          <w:szCs w:val="32"/>
        </w:rPr>
      </w:sdtEndPr>
      <w:sdtContent>
        <w:p w14:paraId="6CA429EC">
          <w:pPr>
            <w:pStyle w:val="8"/>
            <w:tabs>
              <w:tab w:val="right" w:leader="dot" w:pos="8720"/>
            </w:tabs>
            <w:spacing w:after="0" w:line="240" w:lineRule="auto"/>
            <w:jc w:val="center"/>
            <w:rPr>
              <w:rFonts w:hint="default" w:ascii="Times New Roman" w:hAnsi="Times New Roman" w:eastAsia="宋体" w:cs="Times New Roman"/>
              <w:b/>
              <w:bCs/>
              <w:kern w:val="2"/>
              <w:sz w:val="30"/>
              <w:szCs w:val="30"/>
              <w:lang w:val="en-US" w:eastAsia="zh-CN" w:bidi="ar-SA"/>
            </w:rPr>
          </w:pPr>
          <w:r>
            <w:rPr>
              <w:rFonts w:hint="default" w:ascii="Times New Roman" w:hAnsi="Times New Roman" w:eastAsia="宋体" w:cs="Times New Roman"/>
              <w:b/>
              <w:bCs/>
              <w:sz w:val="30"/>
              <w:szCs w:val="30"/>
            </w:rPr>
            <w:fldChar w:fldCharType="begin"/>
          </w:r>
          <w:r>
            <w:rPr>
              <w:rFonts w:hint="default" w:ascii="Times New Roman" w:hAnsi="Times New Roman" w:eastAsia="宋体" w:cs="Times New Roman"/>
              <w:b/>
              <w:bCs/>
              <w:sz w:val="30"/>
              <w:szCs w:val="30"/>
            </w:rPr>
            <w:instrText xml:space="preserve">TOC \o "1-2" \h \u </w:instrText>
          </w:r>
          <w:r>
            <w:rPr>
              <w:rFonts w:hint="default" w:ascii="Times New Roman" w:hAnsi="Times New Roman" w:eastAsia="宋体" w:cs="Times New Roman"/>
              <w:b/>
              <w:bCs/>
              <w:sz w:val="30"/>
              <w:szCs w:val="30"/>
            </w:rPr>
            <w:fldChar w:fldCharType="separate"/>
          </w:r>
        </w:p>
        <w:p w14:paraId="7AB99F08">
          <w:pPr>
            <w:pStyle w:val="8"/>
            <w:tabs>
              <w:tab w:val="right" w:leader="dot" w:pos="8730"/>
            </w:tabs>
            <w:rPr>
              <w:rFonts w:hint="default" w:ascii="Times New Roman" w:hAnsi="Times New Roman" w:cs="Times New Roman"/>
              <w:sz w:val="32"/>
              <w:szCs w:val="32"/>
            </w:rPr>
          </w:pPr>
          <w:r>
            <w:rPr>
              <w:rFonts w:hint="default" w:ascii="Times New Roman" w:hAnsi="Times New Roman" w:eastAsia="宋体" w:cs="Times New Roman"/>
              <w:bCs/>
              <w:sz w:val="32"/>
              <w:szCs w:val="32"/>
            </w:rPr>
            <w:fldChar w:fldCharType="begin"/>
          </w:r>
          <w:r>
            <w:rPr>
              <w:rFonts w:hint="default" w:ascii="Times New Roman" w:hAnsi="Times New Roman" w:eastAsia="宋体" w:cs="Times New Roman"/>
              <w:bCs/>
              <w:sz w:val="32"/>
              <w:szCs w:val="32"/>
            </w:rPr>
            <w:instrText xml:space="preserve"> HYPERLINK \l _Toc8369 </w:instrText>
          </w:r>
          <w:r>
            <w:rPr>
              <w:rFonts w:hint="default" w:ascii="Times New Roman" w:hAnsi="Times New Roman" w:eastAsia="宋体" w:cs="Times New Roman"/>
              <w:bCs/>
              <w:sz w:val="32"/>
              <w:szCs w:val="32"/>
            </w:rPr>
            <w:fldChar w:fldCharType="separate"/>
          </w:r>
          <w:r>
            <w:rPr>
              <w:rFonts w:hint="default" w:ascii="Times New Roman" w:hAnsi="Times New Roman" w:eastAsia="黑体" w:cs="Times New Roman"/>
              <w:sz w:val="32"/>
              <w:szCs w:val="32"/>
            </w:rPr>
            <w:t>一、竞赛项目技术描述</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_Toc8369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4</w:t>
          </w:r>
          <w:r>
            <w:rPr>
              <w:rFonts w:hint="default" w:ascii="Times New Roman" w:hAnsi="Times New Roman" w:cs="Times New Roman"/>
              <w:sz w:val="32"/>
              <w:szCs w:val="32"/>
            </w:rPr>
            <w:fldChar w:fldCharType="end"/>
          </w:r>
          <w:r>
            <w:rPr>
              <w:rFonts w:hint="default" w:ascii="Times New Roman" w:hAnsi="Times New Roman" w:eastAsia="宋体" w:cs="Times New Roman"/>
              <w:bCs/>
              <w:sz w:val="32"/>
              <w:szCs w:val="32"/>
            </w:rPr>
            <w:fldChar w:fldCharType="end"/>
          </w:r>
        </w:p>
        <w:p w14:paraId="66F8758B">
          <w:pPr>
            <w:pStyle w:val="8"/>
            <w:tabs>
              <w:tab w:val="right" w:leader="dot" w:pos="8730"/>
            </w:tabs>
            <w:rPr>
              <w:rFonts w:hint="default" w:ascii="Times New Roman" w:hAnsi="Times New Roman" w:cs="Times New Roman"/>
              <w:sz w:val="32"/>
              <w:szCs w:val="32"/>
            </w:rPr>
          </w:pPr>
          <w:r>
            <w:rPr>
              <w:rFonts w:hint="default" w:ascii="Times New Roman" w:hAnsi="Times New Roman" w:eastAsia="宋体" w:cs="Times New Roman"/>
              <w:bCs/>
              <w:sz w:val="32"/>
              <w:szCs w:val="32"/>
            </w:rPr>
            <w:fldChar w:fldCharType="begin"/>
          </w:r>
          <w:r>
            <w:rPr>
              <w:rFonts w:hint="default" w:ascii="Times New Roman" w:hAnsi="Times New Roman" w:eastAsia="宋体" w:cs="Times New Roman"/>
              <w:bCs/>
              <w:sz w:val="32"/>
              <w:szCs w:val="32"/>
            </w:rPr>
            <w:instrText xml:space="preserve"> HYPERLINK \l _Toc24987 </w:instrText>
          </w:r>
          <w:r>
            <w:rPr>
              <w:rFonts w:hint="default" w:ascii="Times New Roman" w:hAnsi="Times New Roman" w:eastAsia="宋体" w:cs="Times New Roman"/>
              <w:bCs/>
              <w:sz w:val="32"/>
              <w:szCs w:val="32"/>
            </w:rPr>
            <w:fldChar w:fldCharType="separate"/>
          </w:r>
          <w:r>
            <w:rPr>
              <w:rFonts w:hint="default" w:ascii="Times New Roman" w:hAnsi="Times New Roman" w:eastAsia="黑体" w:cs="Times New Roman"/>
              <w:sz w:val="32"/>
              <w:szCs w:val="32"/>
            </w:rPr>
            <w:t>二、</w:t>
          </w:r>
          <w:r>
            <w:rPr>
              <w:rFonts w:hint="default" w:ascii="Times New Roman" w:hAnsi="Times New Roman" w:eastAsia="黑体" w:cs="Times New Roman"/>
              <w:sz w:val="32"/>
              <w:szCs w:val="32"/>
              <w:lang w:val="en-US"/>
            </w:rPr>
            <w:t>竞赛内容</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_Toc24987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4</w:t>
          </w:r>
          <w:r>
            <w:rPr>
              <w:rFonts w:hint="default" w:ascii="Times New Roman" w:hAnsi="Times New Roman" w:cs="Times New Roman"/>
              <w:sz w:val="32"/>
              <w:szCs w:val="32"/>
            </w:rPr>
            <w:fldChar w:fldCharType="end"/>
          </w:r>
          <w:r>
            <w:rPr>
              <w:rFonts w:hint="default" w:ascii="Times New Roman" w:hAnsi="Times New Roman" w:eastAsia="宋体" w:cs="Times New Roman"/>
              <w:bCs/>
              <w:sz w:val="32"/>
              <w:szCs w:val="32"/>
            </w:rPr>
            <w:fldChar w:fldCharType="end"/>
          </w:r>
        </w:p>
        <w:p w14:paraId="0D505456">
          <w:pPr>
            <w:pStyle w:val="9"/>
            <w:tabs>
              <w:tab w:val="right" w:leader="dot" w:pos="8730"/>
            </w:tabs>
            <w:rPr>
              <w:rFonts w:hint="default" w:ascii="Times New Roman" w:hAnsi="Times New Roman" w:eastAsia="仿宋_GB2312" w:cs="Times New Roman"/>
              <w:sz w:val="32"/>
              <w:szCs w:val="32"/>
            </w:rPr>
          </w:pPr>
          <w:r>
            <w:rPr>
              <w:rFonts w:hint="default" w:ascii="Times New Roman" w:hAnsi="Times New Roman" w:eastAsia="仿宋_GB2312" w:cs="Times New Roman"/>
              <w:bCs/>
              <w:sz w:val="32"/>
              <w:szCs w:val="32"/>
            </w:rPr>
            <w:fldChar w:fldCharType="begin"/>
          </w:r>
          <w:r>
            <w:rPr>
              <w:rFonts w:hint="default" w:ascii="Times New Roman" w:hAnsi="Times New Roman" w:eastAsia="仿宋_GB2312" w:cs="Times New Roman"/>
              <w:bCs/>
              <w:sz w:val="32"/>
              <w:szCs w:val="32"/>
            </w:rPr>
            <w:instrText xml:space="preserve"> HYPERLINK \l _Toc26304 </w:instrText>
          </w:r>
          <w:r>
            <w:rPr>
              <w:rFonts w:hint="default" w:ascii="Times New Roman" w:hAnsi="Times New Roman" w:eastAsia="仿宋_GB2312" w:cs="Times New Roman"/>
              <w:bCs/>
              <w:sz w:val="32"/>
              <w:szCs w:val="32"/>
            </w:rPr>
            <w:fldChar w:fldCharType="separate"/>
          </w:r>
          <w:r>
            <w:rPr>
              <w:rFonts w:hint="default" w:ascii="Times New Roman" w:hAnsi="Times New Roman" w:eastAsia="仿宋_GB2312" w:cs="Times New Roman"/>
              <w:sz w:val="32"/>
              <w:szCs w:val="32"/>
            </w:rPr>
            <w:t>（一）赛项涵盖知识点、技能点</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_Toc26304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4</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bCs/>
              <w:sz w:val="32"/>
              <w:szCs w:val="32"/>
            </w:rPr>
            <w:fldChar w:fldCharType="end"/>
          </w:r>
        </w:p>
        <w:p w14:paraId="47286046">
          <w:pPr>
            <w:pStyle w:val="9"/>
            <w:tabs>
              <w:tab w:val="right" w:leader="dot" w:pos="8730"/>
            </w:tabs>
            <w:rPr>
              <w:rFonts w:hint="default" w:ascii="Times New Roman" w:hAnsi="Times New Roman" w:eastAsia="仿宋_GB2312" w:cs="Times New Roman"/>
              <w:sz w:val="32"/>
              <w:szCs w:val="32"/>
            </w:rPr>
          </w:pPr>
          <w:r>
            <w:rPr>
              <w:rFonts w:hint="default" w:ascii="Times New Roman" w:hAnsi="Times New Roman" w:eastAsia="仿宋_GB2312" w:cs="Times New Roman"/>
              <w:bCs/>
              <w:sz w:val="32"/>
              <w:szCs w:val="32"/>
            </w:rPr>
            <w:fldChar w:fldCharType="begin"/>
          </w:r>
          <w:r>
            <w:rPr>
              <w:rFonts w:hint="default" w:ascii="Times New Roman" w:hAnsi="Times New Roman" w:eastAsia="仿宋_GB2312" w:cs="Times New Roman"/>
              <w:bCs/>
              <w:sz w:val="32"/>
              <w:szCs w:val="32"/>
            </w:rPr>
            <w:instrText xml:space="preserve"> HYPERLINK \l _Toc19354 </w:instrText>
          </w:r>
          <w:r>
            <w:rPr>
              <w:rFonts w:hint="default" w:ascii="Times New Roman" w:hAnsi="Times New Roman" w:eastAsia="仿宋_GB2312" w:cs="Times New Roman"/>
              <w:bCs/>
              <w:sz w:val="32"/>
              <w:szCs w:val="32"/>
            </w:rPr>
            <w:fldChar w:fldCharType="separate"/>
          </w:r>
          <w:r>
            <w:rPr>
              <w:rFonts w:hint="default" w:ascii="Times New Roman" w:hAnsi="Times New Roman" w:eastAsia="仿宋_GB2312" w:cs="Times New Roman"/>
              <w:sz w:val="32"/>
              <w:szCs w:val="32"/>
            </w:rPr>
            <w:t>（二）竞赛赛制</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_Toc19354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11</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bCs/>
              <w:sz w:val="32"/>
              <w:szCs w:val="32"/>
            </w:rPr>
            <w:fldChar w:fldCharType="end"/>
          </w:r>
        </w:p>
        <w:p w14:paraId="79E23FA3">
          <w:pPr>
            <w:pStyle w:val="9"/>
            <w:tabs>
              <w:tab w:val="right" w:leader="dot" w:pos="8730"/>
            </w:tabs>
            <w:rPr>
              <w:rFonts w:hint="default" w:ascii="Times New Roman" w:hAnsi="Times New Roman" w:cs="Times New Roman"/>
              <w:sz w:val="32"/>
              <w:szCs w:val="32"/>
            </w:rPr>
          </w:pPr>
          <w:r>
            <w:rPr>
              <w:rFonts w:hint="default" w:ascii="Times New Roman" w:hAnsi="Times New Roman" w:eastAsia="仿宋_GB2312" w:cs="Times New Roman"/>
              <w:bCs/>
              <w:sz w:val="32"/>
              <w:szCs w:val="32"/>
            </w:rPr>
            <w:fldChar w:fldCharType="begin"/>
          </w:r>
          <w:r>
            <w:rPr>
              <w:rFonts w:hint="default" w:ascii="Times New Roman" w:hAnsi="Times New Roman" w:eastAsia="仿宋_GB2312" w:cs="Times New Roman"/>
              <w:bCs/>
              <w:sz w:val="32"/>
              <w:szCs w:val="32"/>
            </w:rPr>
            <w:instrText xml:space="preserve"> HYPERLINK \l _Toc7263 </w:instrText>
          </w:r>
          <w:r>
            <w:rPr>
              <w:rFonts w:hint="default" w:ascii="Times New Roman" w:hAnsi="Times New Roman" w:eastAsia="仿宋_GB2312" w:cs="Times New Roman"/>
              <w:bCs/>
              <w:sz w:val="32"/>
              <w:szCs w:val="32"/>
            </w:rPr>
            <w:fldChar w:fldCharType="separate"/>
          </w:r>
          <w:r>
            <w:rPr>
              <w:rFonts w:hint="default" w:ascii="Times New Roman" w:hAnsi="Times New Roman" w:eastAsia="仿宋_GB2312" w:cs="Times New Roman"/>
              <w:sz w:val="32"/>
              <w:szCs w:val="32"/>
            </w:rPr>
            <w:t>（三）竞赛成绩</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_Toc7263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12</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bCs/>
              <w:sz w:val="32"/>
              <w:szCs w:val="32"/>
            </w:rPr>
            <w:fldChar w:fldCharType="end"/>
          </w:r>
        </w:p>
        <w:p w14:paraId="25EC219F">
          <w:pPr>
            <w:pStyle w:val="8"/>
            <w:tabs>
              <w:tab w:val="right" w:leader="dot" w:pos="8730"/>
            </w:tabs>
            <w:rPr>
              <w:rFonts w:hint="default" w:ascii="Times New Roman" w:hAnsi="Times New Roman" w:cs="Times New Roman"/>
              <w:sz w:val="32"/>
              <w:szCs w:val="32"/>
            </w:rPr>
          </w:pPr>
          <w:r>
            <w:rPr>
              <w:rFonts w:hint="default" w:ascii="Times New Roman" w:hAnsi="Times New Roman" w:eastAsia="宋体" w:cs="Times New Roman"/>
              <w:bCs/>
              <w:sz w:val="32"/>
              <w:szCs w:val="32"/>
            </w:rPr>
            <w:fldChar w:fldCharType="begin"/>
          </w:r>
          <w:r>
            <w:rPr>
              <w:rFonts w:hint="default" w:ascii="Times New Roman" w:hAnsi="Times New Roman" w:eastAsia="宋体" w:cs="Times New Roman"/>
              <w:bCs/>
              <w:sz w:val="32"/>
              <w:szCs w:val="32"/>
            </w:rPr>
            <w:instrText xml:space="preserve"> HYPERLINK \l _Toc22402 </w:instrText>
          </w:r>
          <w:r>
            <w:rPr>
              <w:rFonts w:hint="default" w:ascii="Times New Roman" w:hAnsi="Times New Roman" w:eastAsia="宋体" w:cs="Times New Roman"/>
              <w:bCs/>
              <w:sz w:val="32"/>
              <w:szCs w:val="32"/>
            </w:rPr>
            <w:fldChar w:fldCharType="separate"/>
          </w:r>
          <w:r>
            <w:rPr>
              <w:rFonts w:hint="default" w:ascii="Times New Roman" w:hAnsi="Times New Roman" w:eastAsia="黑体" w:cs="Times New Roman"/>
              <w:sz w:val="32"/>
              <w:szCs w:val="32"/>
            </w:rPr>
            <w:t>三、竞赛形式</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_Toc22402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12</w:t>
          </w:r>
          <w:r>
            <w:rPr>
              <w:rFonts w:hint="default" w:ascii="Times New Roman" w:hAnsi="Times New Roman" w:cs="Times New Roman"/>
              <w:sz w:val="32"/>
              <w:szCs w:val="32"/>
            </w:rPr>
            <w:fldChar w:fldCharType="end"/>
          </w:r>
          <w:r>
            <w:rPr>
              <w:rFonts w:hint="default" w:ascii="Times New Roman" w:hAnsi="Times New Roman" w:eastAsia="宋体" w:cs="Times New Roman"/>
              <w:bCs/>
              <w:sz w:val="32"/>
              <w:szCs w:val="32"/>
            </w:rPr>
            <w:fldChar w:fldCharType="end"/>
          </w:r>
        </w:p>
        <w:p w14:paraId="617A38F3">
          <w:pPr>
            <w:pStyle w:val="9"/>
            <w:tabs>
              <w:tab w:val="right" w:leader="dot" w:pos="8730"/>
            </w:tabs>
            <w:ind w:firstLine="88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fldChar w:fldCharType="begin"/>
          </w:r>
          <w:r>
            <w:rPr>
              <w:rFonts w:hint="default" w:ascii="Times New Roman" w:hAnsi="Times New Roman" w:eastAsia="仿宋_GB2312" w:cs="Times New Roman"/>
              <w:bCs/>
              <w:sz w:val="32"/>
              <w:szCs w:val="32"/>
            </w:rPr>
            <w:instrText xml:space="preserve"> HYPERLINK \l _Toc23406 </w:instrText>
          </w:r>
          <w:r>
            <w:rPr>
              <w:rFonts w:hint="default" w:ascii="Times New Roman" w:hAnsi="Times New Roman" w:eastAsia="仿宋_GB2312" w:cs="Times New Roman"/>
              <w:bCs/>
              <w:sz w:val="32"/>
              <w:szCs w:val="32"/>
            </w:rPr>
            <w:fldChar w:fldCharType="separate"/>
          </w:r>
          <w:r>
            <w:rPr>
              <w:rFonts w:hint="default" w:ascii="Times New Roman" w:hAnsi="Times New Roman" w:eastAsia="仿宋_GB2312" w:cs="Times New Roman"/>
              <w:bCs/>
              <w:sz w:val="32"/>
              <w:szCs w:val="32"/>
            </w:rPr>
            <w:t>（一）组队要求</w:t>
          </w:r>
          <w:r>
            <w:rPr>
              <w:rFonts w:hint="default" w:ascii="Times New Roman" w:hAnsi="Times New Roman" w:eastAsia="仿宋_GB2312" w:cs="Times New Roman"/>
              <w:bCs/>
              <w:sz w:val="32"/>
              <w:szCs w:val="32"/>
            </w:rPr>
            <w:tab/>
          </w:r>
          <w:r>
            <w:rPr>
              <w:rFonts w:hint="default" w:ascii="Times New Roman" w:hAnsi="Times New Roman" w:eastAsia="仿宋_GB2312" w:cs="Times New Roman"/>
              <w:bCs/>
              <w:sz w:val="32"/>
              <w:szCs w:val="32"/>
            </w:rPr>
            <w:fldChar w:fldCharType="begin"/>
          </w:r>
          <w:r>
            <w:rPr>
              <w:rFonts w:hint="default" w:ascii="Times New Roman" w:hAnsi="Times New Roman" w:eastAsia="仿宋_GB2312" w:cs="Times New Roman"/>
              <w:bCs/>
              <w:sz w:val="32"/>
              <w:szCs w:val="32"/>
            </w:rPr>
            <w:instrText xml:space="preserve"> PAGEREF _Toc23406 \h </w:instrText>
          </w:r>
          <w:r>
            <w:rPr>
              <w:rFonts w:hint="default" w:ascii="Times New Roman" w:hAnsi="Times New Roman" w:eastAsia="仿宋_GB2312" w:cs="Times New Roman"/>
              <w:bCs/>
              <w:sz w:val="32"/>
              <w:szCs w:val="32"/>
            </w:rPr>
            <w:fldChar w:fldCharType="separate"/>
          </w:r>
          <w:r>
            <w:rPr>
              <w:rFonts w:hint="default" w:ascii="Times New Roman" w:hAnsi="Times New Roman" w:eastAsia="仿宋_GB2312" w:cs="Times New Roman"/>
              <w:bCs/>
              <w:sz w:val="32"/>
              <w:szCs w:val="32"/>
            </w:rPr>
            <w:t>12</w:t>
          </w:r>
          <w:r>
            <w:rPr>
              <w:rFonts w:hint="default" w:ascii="Times New Roman" w:hAnsi="Times New Roman" w:eastAsia="仿宋_GB2312" w:cs="Times New Roman"/>
              <w:bCs/>
              <w:sz w:val="32"/>
              <w:szCs w:val="32"/>
            </w:rPr>
            <w:fldChar w:fldCharType="end"/>
          </w:r>
          <w:r>
            <w:rPr>
              <w:rFonts w:hint="default" w:ascii="Times New Roman" w:hAnsi="Times New Roman" w:eastAsia="仿宋_GB2312" w:cs="Times New Roman"/>
              <w:bCs/>
              <w:sz w:val="32"/>
              <w:szCs w:val="32"/>
            </w:rPr>
            <w:fldChar w:fldCharType="end"/>
          </w:r>
        </w:p>
        <w:p w14:paraId="3E019D43">
          <w:pPr>
            <w:pStyle w:val="9"/>
            <w:tabs>
              <w:tab w:val="right" w:leader="dot" w:pos="8730"/>
            </w:tabs>
            <w:ind w:firstLine="880"/>
            <w:rPr>
              <w:rFonts w:hint="default" w:ascii="Times New Roman" w:hAnsi="Times New Roman" w:cs="Times New Roman"/>
              <w:sz w:val="32"/>
              <w:szCs w:val="32"/>
            </w:rPr>
          </w:pPr>
          <w:r>
            <w:rPr>
              <w:rFonts w:hint="default" w:ascii="Times New Roman" w:hAnsi="Times New Roman" w:eastAsia="仿宋_GB2312" w:cs="Times New Roman"/>
              <w:bCs/>
              <w:sz w:val="32"/>
              <w:szCs w:val="32"/>
            </w:rPr>
            <w:fldChar w:fldCharType="begin"/>
          </w:r>
          <w:r>
            <w:rPr>
              <w:rFonts w:hint="default" w:ascii="Times New Roman" w:hAnsi="Times New Roman" w:eastAsia="仿宋_GB2312" w:cs="Times New Roman"/>
              <w:bCs/>
              <w:sz w:val="32"/>
              <w:szCs w:val="32"/>
            </w:rPr>
            <w:instrText xml:space="preserve"> HYPERLINK \l _Toc13979 </w:instrText>
          </w:r>
          <w:r>
            <w:rPr>
              <w:rFonts w:hint="default" w:ascii="Times New Roman" w:hAnsi="Times New Roman" w:eastAsia="仿宋_GB2312" w:cs="Times New Roman"/>
              <w:bCs/>
              <w:sz w:val="32"/>
              <w:szCs w:val="32"/>
            </w:rPr>
            <w:fldChar w:fldCharType="separate"/>
          </w:r>
          <w:r>
            <w:rPr>
              <w:rFonts w:hint="default" w:ascii="Times New Roman" w:hAnsi="Times New Roman" w:eastAsia="仿宋_GB2312" w:cs="Times New Roman"/>
              <w:bCs/>
              <w:sz w:val="32"/>
              <w:szCs w:val="32"/>
            </w:rPr>
            <w:t>（二）竞赛方式</w:t>
          </w:r>
          <w:r>
            <w:rPr>
              <w:rFonts w:hint="default" w:ascii="Times New Roman" w:hAnsi="Times New Roman" w:eastAsia="仿宋_GB2312" w:cs="Times New Roman"/>
              <w:bCs/>
              <w:sz w:val="32"/>
              <w:szCs w:val="32"/>
            </w:rPr>
            <w:tab/>
          </w:r>
          <w:r>
            <w:rPr>
              <w:rFonts w:hint="default" w:ascii="Times New Roman" w:hAnsi="Times New Roman" w:eastAsia="仿宋_GB2312" w:cs="Times New Roman"/>
              <w:bCs/>
              <w:sz w:val="32"/>
              <w:szCs w:val="32"/>
            </w:rPr>
            <w:fldChar w:fldCharType="begin"/>
          </w:r>
          <w:r>
            <w:rPr>
              <w:rFonts w:hint="default" w:ascii="Times New Roman" w:hAnsi="Times New Roman" w:eastAsia="仿宋_GB2312" w:cs="Times New Roman"/>
              <w:bCs/>
              <w:sz w:val="32"/>
              <w:szCs w:val="32"/>
            </w:rPr>
            <w:instrText xml:space="preserve"> PAGEREF _Toc13979 \h </w:instrText>
          </w:r>
          <w:r>
            <w:rPr>
              <w:rFonts w:hint="default" w:ascii="Times New Roman" w:hAnsi="Times New Roman" w:eastAsia="仿宋_GB2312" w:cs="Times New Roman"/>
              <w:bCs/>
              <w:sz w:val="32"/>
              <w:szCs w:val="32"/>
            </w:rPr>
            <w:fldChar w:fldCharType="separate"/>
          </w:r>
          <w:r>
            <w:rPr>
              <w:rFonts w:hint="default" w:ascii="Times New Roman" w:hAnsi="Times New Roman" w:eastAsia="仿宋_GB2312" w:cs="Times New Roman"/>
              <w:bCs/>
              <w:sz w:val="32"/>
              <w:szCs w:val="32"/>
            </w:rPr>
            <w:t>12</w:t>
          </w:r>
          <w:r>
            <w:rPr>
              <w:rFonts w:hint="default" w:ascii="Times New Roman" w:hAnsi="Times New Roman" w:eastAsia="仿宋_GB2312" w:cs="Times New Roman"/>
              <w:bCs/>
              <w:sz w:val="32"/>
              <w:szCs w:val="32"/>
            </w:rPr>
            <w:fldChar w:fldCharType="end"/>
          </w:r>
          <w:r>
            <w:rPr>
              <w:rFonts w:hint="default" w:ascii="Times New Roman" w:hAnsi="Times New Roman" w:eastAsia="仿宋_GB2312" w:cs="Times New Roman"/>
              <w:bCs/>
              <w:sz w:val="32"/>
              <w:szCs w:val="32"/>
            </w:rPr>
            <w:fldChar w:fldCharType="end"/>
          </w:r>
        </w:p>
        <w:p w14:paraId="0D14C32A">
          <w:pPr>
            <w:pStyle w:val="8"/>
            <w:tabs>
              <w:tab w:val="right" w:leader="dot" w:pos="8730"/>
            </w:tabs>
            <w:rPr>
              <w:rFonts w:hint="default" w:ascii="Times New Roman" w:hAnsi="Times New Roman" w:cs="Times New Roman"/>
              <w:sz w:val="32"/>
              <w:szCs w:val="32"/>
            </w:rPr>
          </w:pPr>
          <w:r>
            <w:rPr>
              <w:rFonts w:hint="default" w:ascii="Times New Roman" w:hAnsi="Times New Roman" w:eastAsia="宋体" w:cs="Times New Roman"/>
              <w:bCs/>
              <w:sz w:val="32"/>
              <w:szCs w:val="32"/>
            </w:rPr>
            <w:fldChar w:fldCharType="begin"/>
          </w:r>
          <w:r>
            <w:rPr>
              <w:rFonts w:hint="default" w:ascii="Times New Roman" w:hAnsi="Times New Roman" w:eastAsia="宋体" w:cs="Times New Roman"/>
              <w:bCs/>
              <w:sz w:val="32"/>
              <w:szCs w:val="32"/>
            </w:rPr>
            <w:instrText xml:space="preserve"> HYPERLINK \l _Toc7026 </w:instrText>
          </w:r>
          <w:r>
            <w:rPr>
              <w:rFonts w:hint="default" w:ascii="Times New Roman" w:hAnsi="Times New Roman" w:eastAsia="宋体" w:cs="Times New Roman"/>
              <w:bCs/>
              <w:sz w:val="32"/>
              <w:szCs w:val="32"/>
            </w:rPr>
            <w:fldChar w:fldCharType="separate"/>
          </w:r>
          <w:r>
            <w:rPr>
              <w:rFonts w:hint="default" w:ascii="Times New Roman" w:hAnsi="Times New Roman" w:eastAsia="黑体" w:cs="Times New Roman"/>
              <w:sz w:val="32"/>
              <w:szCs w:val="32"/>
            </w:rPr>
            <w:t>四、竞赛</w:t>
          </w:r>
          <w:r>
            <w:rPr>
              <w:rFonts w:hint="default" w:ascii="Times New Roman" w:hAnsi="Times New Roman" w:eastAsia="黑体" w:cs="Times New Roman"/>
              <w:sz w:val="32"/>
              <w:szCs w:val="32"/>
              <w:lang w:val="en-US"/>
            </w:rPr>
            <w:t>技术</w:t>
          </w:r>
          <w:r>
            <w:rPr>
              <w:rFonts w:hint="default" w:ascii="Times New Roman" w:hAnsi="Times New Roman" w:eastAsia="黑体" w:cs="Times New Roman"/>
              <w:sz w:val="32"/>
              <w:szCs w:val="32"/>
            </w:rPr>
            <w:t>标准</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_Toc7026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13</w:t>
          </w:r>
          <w:r>
            <w:rPr>
              <w:rFonts w:hint="default" w:ascii="Times New Roman" w:hAnsi="Times New Roman" w:cs="Times New Roman"/>
              <w:sz w:val="32"/>
              <w:szCs w:val="32"/>
            </w:rPr>
            <w:fldChar w:fldCharType="end"/>
          </w:r>
          <w:r>
            <w:rPr>
              <w:rFonts w:hint="default" w:ascii="Times New Roman" w:hAnsi="Times New Roman" w:eastAsia="宋体" w:cs="Times New Roman"/>
              <w:bCs/>
              <w:sz w:val="32"/>
              <w:szCs w:val="32"/>
            </w:rPr>
            <w:fldChar w:fldCharType="end"/>
          </w:r>
        </w:p>
        <w:p w14:paraId="0AD851F8">
          <w:pPr>
            <w:pStyle w:val="8"/>
            <w:tabs>
              <w:tab w:val="right" w:leader="dot" w:pos="8730"/>
            </w:tabs>
            <w:rPr>
              <w:rFonts w:hint="default" w:ascii="Times New Roman" w:hAnsi="Times New Roman" w:cs="Times New Roman"/>
              <w:sz w:val="32"/>
              <w:szCs w:val="32"/>
            </w:rPr>
          </w:pPr>
          <w:r>
            <w:rPr>
              <w:rFonts w:hint="default" w:ascii="Times New Roman" w:hAnsi="Times New Roman" w:eastAsia="宋体" w:cs="Times New Roman"/>
              <w:bCs/>
              <w:sz w:val="32"/>
              <w:szCs w:val="32"/>
            </w:rPr>
            <w:fldChar w:fldCharType="begin"/>
          </w:r>
          <w:r>
            <w:rPr>
              <w:rFonts w:hint="default" w:ascii="Times New Roman" w:hAnsi="Times New Roman" w:eastAsia="宋体" w:cs="Times New Roman"/>
              <w:bCs/>
              <w:sz w:val="32"/>
              <w:szCs w:val="32"/>
            </w:rPr>
            <w:instrText xml:space="preserve"> HYPERLINK \l _Toc18504 </w:instrText>
          </w:r>
          <w:r>
            <w:rPr>
              <w:rFonts w:hint="default" w:ascii="Times New Roman" w:hAnsi="Times New Roman" w:eastAsia="宋体" w:cs="Times New Roman"/>
              <w:bCs/>
              <w:sz w:val="32"/>
              <w:szCs w:val="32"/>
            </w:rPr>
            <w:fldChar w:fldCharType="separate"/>
          </w:r>
          <w:r>
            <w:rPr>
              <w:rFonts w:hint="default" w:ascii="Times New Roman" w:hAnsi="Times New Roman" w:eastAsia="黑体" w:cs="Times New Roman"/>
              <w:sz w:val="32"/>
              <w:szCs w:val="32"/>
              <w:lang w:val="en-US"/>
            </w:rPr>
            <w:t>五、</w:t>
          </w:r>
          <w:r>
            <w:rPr>
              <w:rFonts w:hint="default" w:ascii="Times New Roman" w:hAnsi="Times New Roman" w:eastAsia="黑体" w:cs="Times New Roman"/>
              <w:sz w:val="32"/>
              <w:szCs w:val="32"/>
            </w:rPr>
            <w:t>竞赛</w:t>
          </w:r>
          <w:r>
            <w:rPr>
              <w:rFonts w:hint="default" w:ascii="Times New Roman" w:hAnsi="Times New Roman" w:eastAsia="黑体" w:cs="Times New Roman"/>
              <w:sz w:val="32"/>
              <w:szCs w:val="32"/>
              <w:lang w:val="en-US"/>
            </w:rPr>
            <w:t>流程</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_Toc18504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13</w:t>
          </w:r>
          <w:r>
            <w:rPr>
              <w:rFonts w:hint="default" w:ascii="Times New Roman" w:hAnsi="Times New Roman" w:cs="Times New Roman"/>
              <w:sz w:val="32"/>
              <w:szCs w:val="32"/>
            </w:rPr>
            <w:fldChar w:fldCharType="end"/>
          </w:r>
          <w:r>
            <w:rPr>
              <w:rFonts w:hint="default" w:ascii="Times New Roman" w:hAnsi="Times New Roman" w:eastAsia="宋体" w:cs="Times New Roman"/>
              <w:bCs/>
              <w:sz w:val="32"/>
              <w:szCs w:val="32"/>
            </w:rPr>
            <w:fldChar w:fldCharType="end"/>
          </w:r>
        </w:p>
        <w:p w14:paraId="7CD7DEAB">
          <w:pPr>
            <w:pStyle w:val="9"/>
            <w:tabs>
              <w:tab w:val="right" w:leader="dot" w:pos="8730"/>
            </w:tabs>
            <w:ind w:firstLine="88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fldChar w:fldCharType="begin"/>
          </w:r>
          <w:r>
            <w:rPr>
              <w:rFonts w:hint="default" w:ascii="Times New Roman" w:hAnsi="Times New Roman" w:eastAsia="仿宋_GB2312" w:cs="Times New Roman"/>
              <w:bCs/>
              <w:sz w:val="32"/>
              <w:szCs w:val="32"/>
            </w:rPr>
            <w:instrText xml:space="preserve"> HYPERLINK \l _Toc13416 </w:instrText>
          </w:r>
          <w:r>
            <w:rPr>
              <w:rFonts w:hint="default" w:ascii="Times New Roman" w:hAnsi="Times New Roman" w:eastAsia="仿宋_GB2312" w:cs="Times New Roman"/>
              <w:bCs/>
              <w:sz w:val="32"/>
              <w:szCs w:val="32"/>
            </w:rPr>
            <w:fldChar w:fldCharType="separate"/>
          </w:r>
          <w:r>
            <w:rPr>
              <w:rFonts w:hint="default" w:ascii="Times New Roman" w:hAnsi="Times New Roman" w:eastAsia="仿宋_GB2312" w:cs="Times New Roman"/>
              <w:bCs/>
              <w:sz w:val="32"/>
              <w:szCs w:val="32"/>
            </w:rPr>
            <w:t>（一）理论竞赛</w:t>
          </w:r>
          <w:r>
            <w:rPr>
              <w:rFonts w:hint="default" w:ascii="Times New Roman" w:hAnsi="Times New Roman" w:eastAsia="仿宋_GB2312" w:cs="Times New Roman"/>
              <w:bCs/>
              <w:sz w:val="32"/>
              <w:szCs w:val="32"/>
            </w:rPr>
            <w:tab/>
          </w:r>
          <w:r>
            <w:rPr>
              <w:rFonts w:hint="default" w:ascii="Times New Roman" w:hAnsi="Times New Roman" w:eastAsia="仿宋_GB2312" w:cs="Times New Roman"/>
              <w:bCs/>
              <w:sz w:val="32"/>
              <w:szCs w:val="32"/>
            </w:rPr>
            <w:fldChar w:fldCharType="begin"/>
          </w:r>
          <w:r>
            <w:rPr>
              <w:rFonts w:hint="default" w:ascii="Times New Roman" w:hAnsi="Times New Roman" w:eastAsia="仿宋_GB2312" w:cs="Times New Roman"/>
              <w:bCs/>
              <w:sz w:val="32"/>
              <w:szCs w:val="32"/>
            </w:rPr>
            <w:instrText xml:space="preserve"> PAGEREF _Toc13416 \h </w:instrText>
          </w:r>
          <w:r>
            <w:rPr>
              <w:rFonts w:hint="default" w:ascii="Times New Roman" w:hAnsi="Times New Roman" w:eastAsia="仿宋_GB2312" w:cs="Times New Roman"/>
              <w:bCs/>
              <w:sz w:val="32"/>
              <w:szCs w:val="32"/>
            </w:rPr>
            <w:fldChar w:fldCharType="separate"/>
          </w:r>
          <w:r>
            <w:rPr>
              <w:rFonts w:hint="default" w:ascii="Times New Roman" w:hAnsi="Times New Roman" w:eastAsia="仿宋_GB2312" w:cs="Times New Roman"/>
              <w:bCs/>
              <w:sz w:val="32"/>
              <w:szCs w:val="32"/>
            </w:rPr>
            <w:t>13</w:t>
          </w:r>
          <w:r>
            <w:rPr>
              <w:rFonts w:hint="default" w:ascii="Times New Roman" w:hAnsi="Times New Roman" w:eastAsia="仿宋_GB2312" w:cs="Times New Roman"/>
              <w:bCs/>
              <w:sz w:val="32"/>
              <w:szCs w:val="32"/>
            </w:rPr>
            <w:fldChar w:fldCharType="end"/>
          </w:r>
          <w:r>
            <w:rPr>
              <w:rFonts w:hint="default" w:ascii="Times New Roman" w:hAnsi="Times New Roman" w:eastAsia="仿宋_GB2312" w:cs="Times New Roman"/>
              <w:bCs/>
              <w:sz w:val="32"/>
              <w:szCs w:val="32"/>
            </w:rPr>
            <w:fldChar w:fldCharType="end"/>
          </w:r>
        </w:p>
        <w:p w14:paraId="3B14B4BD">
          <w:pPr>
            <w:pStyle w:val="9"/>
            <w:tabs>
              <w:tab w:val="right" w:leader="dot" w:pos="8730"/>
            </w:tabs>
            <w:ind w:firstLine="880"/>
            <w:rPr>
              <w:rFonts w:hint="default" w:ascii="Times New Roman" w:hAnsi="Times New Roman" w:cs="Times New Roman"/>
              <w:sz w:val="32"/>
              <w:szCs w:val="32"/>
            </w:rPr>
          </w:pPr>
          <w:r>
            <w:rPr>
              <w:rFonts w:hint="default" w:ascii="Times New Roman" w:hAnsi="Times New Roman" w:eastAsia="仿宋_GB2312" w:cs="Times New Roman"/>
              <w:bCs/>
              <w:sz w:val="32"/>
              <w:szCs w:val="32"/>
            </w:rPr>
            <w:fldChar w:fldCharType="begin"/>
          </w:r>
          <w:r>
            <w:rPr>
              <w:rFonts w:hint="default" w:ascii="Times New Roman" w:hAnsi="Times New Roman" w:eastAsia="仿宋_GB2312" w:cs="Times New Roman"/>
              <w:bCs/>
              <w:sz w:val="32"/>
              <w:szCs w:val="32"/>
            </w:rPr>
            <w:instrText xml:space="preserve"> HYPERLINK \l _Toc18956 </w:instrText>
          </w:r>
          <w:r>
            <w:rPr>
              <w:rFonts w:hint="default" w:ascii="Times New Roman" w:hAnsi="Times New Roman" w:eastAsia="仿宋_GB2312" w:cs="Times New Roman"/>
              <w:bCs/>
              <w:sz w:val="32"/>
              <w:szCs w:val="32"/>
            </w:rPr>
            <w:fldChar w:fldCharType="separate"/>
          </w:r>
          <w:r>
            <w:rPr>
              <w:rFonts w:hint="default" w:ascii="Times New Roman" w:hAnsi="Times New Roman" w:eastAsia="仿宋_GB2312" w:cs="Times New Roman"/>
              <w:bCs/>
              <w:sz w:val="32"/>
              <w:szCs w:val="32"/>
            </w:rPr>
            <w:t>（二）技能竞赛</w:t>
          </w:r>
          <w:r>
            <w:rPr>
              <w:rFonts w:hint="default" w:ascii="Times New Roman" w:hAnsi="Times New Roman" w:eastAsia="仿宋_GB2312" w:cs="Times New Roman"/>
              <w:bCs/>
              <w:sz w:val="32"/>
              <w:szCs w:val="32"/>
            </w:rPr>
            <w:tab/>
          </w:r>
          <w:r>
            <w:rPr>
              <w:rFonts w:hint="default" w:ascii="Times New Roman" w:hAnsi="Times New Roman" w:eastAsia="仿宋_GB2312" w:cs="Times New Roman"/>
              <w:bCs/>
              <w:sz w:val="32"/>
              <w:szCs w:val="32"/>
            </w:rPr>
            <w:fldChar w:fldCharType="begin"/>
          </w:r>
          <w:r>
            <w:rPr>
              <w:rFonts w:hint="default" w:ascii="Times New Roman" w:hAnsi="Times New Roman" w:eastAsia="仿宋_GB2312" w:cs="Times New Roman"/>
              <w:bCs/>
              <w:sz w:val="32"/>
              <w:szCs w:val="32"/>
            </w:rPr>
            <w:instrText xml:space="preserve"> PAGEREF _Toc18956 \h </w:instrText>
          </w:r>
          <w:r>
            <w:rPr>
              <w:rFonts w:hint="default" w:ascii="Times New Roman" w:hAnsi="Times New Roman" w:eastAsia="仿宋_GB2312" w:cs="Times New Roman"/>
              <w:bCs/>
              <w:sz w:val="32"/>
              <w:szCs w:val="32"/>
            </w:rPr>
            <w:fldChar w:fldCharType="separate"/>
          </w:r>
          <w:r>
            <w:rPr>
              <w:rFonts w:hint="default" w:ascii="Times New Roman" w:hAnsi="Times New Roman" w:eastAsia="仿宋_GB2312" w:cs="Times New Roman"/>
              <w:bCs/>
              <w:sz w:val="32"/>
              <w:szCs w:val="32"/>
            </w:rPr>
            <w:t>13</w:t>
          </w:r>
          <w:r>
            <w:rPr>
              <w:rFonts w:hint="default" w:ascii="Times New Roman" w:hAnsi="Times New Roman" w:eastAsia="仿宋_GB2312" w:cs="Times New Roman"/>
              <w:bCs/>
              <w:sz w:val="32"/>
              <w:szCs w:val="32"/>
            </w:rPr>
            <w:fldChar w:fldCharType="end"/>
          </w:r>
          <w:r>
            <w:rPr>
              <w:rFonts w:hint="default" w:ascii="Times New Roman" w:hAnsi="Times New Roman" w:eastAsia="仿宋_GB2312" w:cs="Times New Roman"/>
              <w:bCs/>
              <w:sz w:val="32"/>
              <w:szCs w:val="32"/>
            </w:rPr>
            <w:fldChar w:fldCharType="end"/>
          </w:r>
        </w:p>
        <w:p w14:paraId="5CB18937">
          <w:pPr>
            <w:pStyle w:val="8"/>
            <w:tabs>
              <w:tab w:val="right" w:leader="dot" w:pos="8730"/>
            </w:tabs>
            <w:rPr>
              <w:rFonts w:hint="default" w:ascii="Times New Roman" w:hAnsi="Times New Roman" w:cs="Times New Roman"/>
              <w:sz w:val="32"/>
              <w:szCs w:val="32"/>
            </w:rPr>
          </w:pPr>
          <w:r>
            <w:rPr>
              <w:rFonts w:hint="default" w:ascii="Times New Roman" w:hAnsi="Times New Roman" w:eastAsia="宋体" w:cs="Times New Roman"/>
              <w:bCs/>
              <w:sz w:val="32"/>
              <w:szCs w:val="32"/>
            </w:rPr>
            <w:fldChar w:fldCharType="begin"/>
          </w:r>
          <w:r>
            <w:rPr>
              <w:rFonts w:hint="default" w:ascii="Times New Roman" w:hAnsi="Times New Roman" w:eastAsia="宋体" w:cs="Times New Roman"/>
              <w:bCs/>
              <w:sz w:val="32"/>
              <w:szCs w:val="32"/>
            </w:rPr>
            <w:instrText xml:space="preserve"> HYPERLINK \l _Toc9538 </w:instrText>
          </w:r>
          <w:r>
            <w:rPr>
              <w:rFonts w:hint="default" w:ascii="Times New Roman" w:hAnsi="Times New Roman" w:eastAsia="宋体" w:cs="Times New Roman"/>
              <w:bCs/>
              <w:sz w:val="32"/>
              <w:szCs w:val="32"/>
            </w:rPr>
            <w:fldChar w:fldCharType="separate"/>
          </w:r>
          <w:r>
            <w:rPr>
              <w:rFonts w:hint="default" w:ascii="Times New Roman" w:hAnsi="Times New Roman" w:eastAsia="黑体" w:cs="Times New Roman"/>
              <w:sz w:val="32"/>
              <w:szCs w:val="32"/>
              <w:lang w:val="en-US"/>
            </w:rPr>
            <w:t>六、竞赛试题</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_Toc9538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14</w:t>
          </w:r>
          <w:r>
            <w:rPr>
              <w:rFonts w:hint="default" w:ascii="Times New Roman" w:hAnsi="Times New Roman" w:cs="Times New Roman"/>
              <w:sz w:val="32"/>
              <w:szCs w:val="32"/>
            </w:rPr>
            <w:fldChar w:fldCharType="end"/>
          </w:r>
          <w:r>
            <w:rPr>
              <w:rFonts w:hint="default" w:ascii="Times New Roman" w:hAnsi="Times New Roman" w:eastAsia="宋体" w:cs="Times New Roman"/>
              <w:bCs/>
              <w:sz w:val="32"/>
              <w:szCs w:val="32"/>
            </w:rPr>
            <w:fldChar w:fldCharType="end"/>
          </w:r>
        </w:p>
        <w:p w14:paraId="7623A3EE">
          <w:pPr>
            <w:pStyle w:val="9"/>
            <w:tabs>
              <w:tab w:val="right" w:leader="dot" w:pos="8730"/>
            </w:tabs>
            <w:ind w:firstLine="88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fldChar w:fldCharType="begin"/>
          </w:r>
          <w:r>
            <w:rPr>
              <w:rFonts w:hint="default" w:ascii="Times New Roman" w:hAnsi="Times New Roman" w:eastAsia="仿宋_GB2312" w:cs="Times New Roman"/>
              <w:bCs/>
              <w:sz w:val="32"/>
              <w:szCs w:val="32"/>
            </w:rPr>
            <w:instrText xml:space="preserve"> HYPERLINK \l _Toc172 </w:instrText>
          </w:r>
          <w:r>
            <w:rPr>
              <w:rFonts w:hint="default" w:ascii="Times New Roman" w:hAnsi="Times New Roman" w:eastAsia="仿宋_GB2312" w:cs="Times New Roman"/>
              <w:bCs/>
              <w:sz w:val="32"/>
              <w:szCs w:val="32"/>
            </w:rPr>
            <w:fldChar w:fldCharType="separate"/>
          </w:r>
          <w:r>
            <w:rPr>
              <w:rFonts w:hint="default" w:ascii="Times New Roman" w:hAnsi="Times New Roman" w:eastAsia="仿宋_GB2312" w:cs="Times New Roman"/>
              <w:bCs/>
              <w:sz w:val="32"/>
              <w:szCs w:val="32"/>
            </w:rPr>
            <w:t>（一）比赛项目</w:t>
          </w:r>
          <w:r>
            <w:rPr>
              <w:rFonts w:hint="default" w:ascii="Times New Roman" w:hAnsi="Times New Roman" w:eastAsia="仿宋_GB2312" w:cs="Times New Roman"/>
              <w:bCs/>
              <w:sz w:val="32"/>
              <w:szCs w:val="32"/>
            </w:rPr>
            <w:tab/>
          </w:r>
          <w:r>
            <w:rPr>
              <w:rFonts w:hint="default" w:ascii="Times New Roman" w:hAnsi="Times New Roman" w:eastAsia="仿宋_GB2312" w:cs="Times New Roman"/>
              <w:bCs/>
              <w:sz w:val="32"/>
              <w:szCs w:val="32"/>
            </w:rPr>
            <w:fldChar w:fldCharType="begin"/>
          </w:r>
          <w:r>
            <w:rPr>
              <w:rFonts w:hint="default" w:ascii="Times New Roman" w:hAnsi="Times New Roman" w:eastAsia="仿宋_GB2312" w:cs="Times New Roman"/>
              <w:bCs/>
              <w:sz w:val="32"/>
              <w:szCs w:val="32"/>
            </w:rPr>
            <w:instrText xml:space="preserve"> PAGEREF _Toc172 \h </w:instrText>
          </w:r>
          <w:r>
            <w:rPr>
              <w:rFonts w:hint="default" w:ascii="Times New Roman" w:hAnsi="Times New Roman" w:eastAsia="仿宋_GB2312" w:cs="Times New Roman"/>
              <w:bCs/>
              <w:sz w:val="32"/>
              <w:szCs w:val="32"/>
            </w:rPr>
            <w:fldChar w:fldCharType="separate"/>
          </w:r>
          <w:r>
            <w:rPr>
              <w:rFonts w:hint="default" w:ascii="Times New Roman" w:hAnsi="Times New Roman" w:eastAsia="仿宋_GB2312" w:cs="Times New Roman"/>
              <w:bCs/>
              <w:sz w:val="32"/>
              <w:szCs w:val="32"/>
            </w:rPr>
            <w:t>14</w:t>
          </w:r>
          <w:r>
            <w:rPr>
              <w:rFonts w:hint="default" w:ascii="Times New Roman" w:hAnsi="Times New Roman" w:eastAsia="仿宋_GB2312" w:cs="Times New Roman"/>
              <w:bCs/>
              <w:sz w:val="32"/>
              <w:szCs w:val="32"/>
            </w:rPr>
            <w:fldChar w:fldCharType="end"/>
          </w:r>
          <w:r>
            <w:rPr>
              <w:rFonts w:hint="default" w:ascii="Times New Roman" w:hAnsi="Times New Roman" w:eastAsia="仿宋_GB2312" w:cs="Times New Roman"/>
              <w:bCs/>
              <w:sz w:val="32"/>
              <w:szCs w:val="32"/>
            </w:rPr>
            <w:fldChar w:fldCharType="end"/>
          </w:r>
        </w:p>
        <w:p w14:paraId="74C36EB1">
          <w:pPr>
            <w:pStyle w:val="9"/>
            <w:tabs>
              <w:tab w:val="right" w:leader="dot" w:pos="8730"/>
            </w:tabs>
            <w:ind w:firstLine="880"/>
            <w:rPr>
              <w:rFonts w:hint="default" w:ascii="Times New Roman" w:hAnsi="Times New Roman" w:cs="Times New Roman"/>
              <w:sz w:val="32"/>
              <w:szCs w:val="32"/>
            </w:rPr>
          </w:pPr>
          <w:r>
            <w:rPr>
              <w:rFonts w:hint="default" w:ascii="Times New Roman" w:hAnsi="Times New Roman" w:eastAsia="仿宋_GB2312" w:cs="Times New Roman"/>
              <w:bCs/>
              <w:sz w:val="32"/>
              <w:szCs w:val="32"/>
            </w:rPr>
            <w:fldChar w:fldCharType="begin"/>
          </w:r>
          <w:r>
            <w:rPr>
              <w:rFonts w:hint="default" w:ascii="Times New Roman" w:hAnsi="Times New Roman" w:eastAsia="仿宋_GB2312" w:cs="Times New Roman"/>
              <w:bCs/>
              <w:sz w:val="32"/>
              <w:szCs w:val="32"/>
            </w:rPr>
            <w:instrText xml:space="preserve"> HYPERLINK \l _Toc8955 </w:instrText>
          </w:r>
          <w:r>
            <w:rPr>
              <w:rFonts w:hint="default" w:ascii="Times New Roman" w:hAnsi="Times New Roman" w:eastAsia="仿宋_GB2312" w:cs="Times New Roman"/>
              <w:bCs/>
              <w:sz w:val="32"/>
              <w:szCs w:val="32"/>
            </w:rPr>
            <w:fldChar w:fldCharType="separate"/>
          </w:r>
          <w:r>
            <w:rPr>
              <w:rFonts w:hint="default" w:ascii="Times New Roman" w:hAnsi="Times New Roman" w:eastAsia="仿宋_GB2312" w:cs="Times New Roman"/>
              <w:bCs/>
              <w:sz w:val="32"/>
              <w:szCs w:val="32"/>
            </w:rPr>
            <w:t>（二）评判标准</w:t>
          </w:r>
          <w:r>
            <w:rPr>
              <w:rFonts w:hint="default" w:ascii="Times New Roman" w:hAnsi="Times New Roman" w:eastAsia="仿宋_GB2312" w:cs="Times New Roman"/>
              <w:bCs/>
              <w:sz w:val="32"/>
              <w:szCs w:val="32"/>
            </w:rPr>
            <w:tab/>
          </w:r>
          <w:r>
            <w:rPr>
              <w:rFonts w:hint="default" w:ascii="Times New Roman" w:hAnsi="Times New Roman" w:eastAsia="仿宋_GB2312" w:cs="Times New Roman"/>
              <w:bCs/>
              <w:sz w:val="32"/>
              <w:szCs w:val="32"/>
            </w:rPr>
            <w:fldChar w:fldCharType="begin"/>
          </w:r>
          <w:r>
            <w:rPr>
              <w:rFonts w:hint="default" w:ascii="Times New Roman" w:hAnsi="Times New Roman" w:eastAsia="仿宋_GB2312" w:cs="Times New Roman"/>
              <w:bCs/>
              <w:sz w:val="32"/>
              <w:szCs w:val="32"/>
            </w:rPr>
            <w:instrText xml:space="preserve"> PAGEREF _Toc8955 \h </w:instrText>
          </w:r>
          <w:r>
            <w:rPr>
              <w:rFonts w:hint="default" w:ascii="Times New Roman" w:hAnsi="Times New Roman" w:eastAsia="仿宋_GB2312" w:cs="Times New Roman"/>
              <w:bCs/>
              <w:sz w:val="32"/>
              <w:szCs w:val="32"/>
            </w:rPr>
            <w:fldChar w:fldCharType="separate"/>
          </w:r>
          <w:r>
            <w:rPr>
              <w:rFonts w:hint="default" w:ascii="Times New Roman" w:hAnsi="Times New Roman" w:eastAsia="仿宋_GB2312" w:cs="Times New Roman"/>
              <w:bCs/>
              <w:sz w:val="32"/>
              <w:szCs w:val="32"/>
            </w:rPr>
            <w:t>16</w:t>
          </w:r>
          <w:r>
            <w:rPr>
              <w:rFonts w:hint="default" w:ascii="Times New Roman" w:hAnsi="Times New Roman" w:eastAsia="仿宋_GB2312" w:cs="Times New Roman"/>
              <w:bCs/>
              <w:sz w:val="32"/>
              <w:szCs w:val="32"/>
            </w:rPr>
            <w:fldChar w:fldCharType="end"/>
          </w:r>
          <w:r>
            <w:rPr>
              <w:rFonts w:hint="default" w:ascii="Times New Roman" w:hAnsi="Times New Roman" w:eastAsia="仿宋_GB2312" w:cs="Times New Roman"/>
              <w:bCs/>
              <w:sz w:val="32"/>
              <w:szCs w:val="32"/>
            </w:rPr>
            <w:fldChar w:fldCharType="end"/>
          </w:r>
        </w:p>
        <w:p w14:paraId="06BF2584">
          <w:pPr>
            <w:pStyle w:val="8"/>
            <w:tabs>
              <w:tab w:val="right" w:leader="dot" w:pos="8730"/>
            </w:tabs>
            <w:rPr>
              <w:rFonts w:hint="default" w:ascii="Times New Roman" w:hAnsi="Times New Roman" w:cs="Times New Roman"/>
              <w:sz w:val="32"/>
              <w:szCs w:val="32"/>
            </w:rPr>
          </w:pPr>
          <w:r>
            <w:rPr>
              <w:rFonts w:hint="default" w:ascii="Times New Roman" w:hAnsi="Times New Roman" w:eastAsia="宋体" w:cs="Times New Roman"/>
              <w:bCs/>
              <w:sz w:val="32"/>
              <w:szCs w:val="32"/>
            </w:rPr>
            <w:fldChar w:fldCharType="begin"/>
          </w:r>
          <w:r>
            <w:rPr>
              <w:rFonts w:hint="default" w:ascii="Times New Roman" w:hAnsi="Times New Roman" w:eastAsia="宋体" w:cs="Times New Roman"/>
              <w:bCs/>
              <w:sz w:val="32"/>
              <w:szCs w:val="32"/>
            </w:rPr>
            <w:instrText xml:space="preserve"> HYPERLINK \l _Toc27475 </w:instrText>
          </w:r>
          <w:r>
            <w:rPr>
              <w:rFonts w:hint="default" w:ascii="Times New Roman" w:hAnsi="Times New Roman" w:eastAsia="宋体" w:cs="Times New Roman"/>
              <w:bCs/>
              <w:sz w:val="32"/>
              <w:szCs w:val="32"/>
            </w:rPr>
            <w:fldChar w:fldCharType="separate"/>
          </w:r>
          <w:r>
            <w:rPr>
              <w:rFonts w:hint="default" w:ascii="Times New Roman" w:hAnsi="Times New Roman" w:eastAsia="黑体" w:cs="Times New Roman"/>
              <w:sz w:val="32"/>
              <w:szCs w:val="32"/>
            </w:rPr>
            <w:t>七、竞赛规则</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_Toc27475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18</w:t>
          </w:r>
          <w:r>
            <w:rPr>
              <w:rFonts w:hint="default" w:ascii="Times New Roman" w:hAnsi="Times New Roman" w:cs="Times New Roman"/>
              <w:sz w:val="32"/>
              <w:szCs w:val="32"/>
            </w:rPr>
            <w:fldChar w:fldCharType="end"/>
          </w:r>
          <w:r>
            <w:rPr>
              <w:rFonts w:hint="default" w:ascii="Times New Roman" w:hAnsi="Times New Roman" w:eastAsia="宋体" w:cs="Times New Roman"/>
              <w:bCs/>
              <w:sz w:val="32"/>
              <w:szCs w:val="32"/>
            </w:rPr>
            <w:fldChar w:fldCharType="end"/>
          </w:r>
        </w:p>
        <w:p w14:paraId="7199D797">
          <w:pPr>
            <w:pStyle w:val="9"/>
            <w:tabs>
              <w:tab w:val="right" w:leader="dot" w:pos="8730"/>
            </w:tabs>
            <w:ind w:left="0" w:leftChars="0" w:firstLine="1280" w:firstLineChars="40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fldChar w:fldCharType="begin"/>
          </w:r>
          <w:r>
            <w:rPr>
              <w:rFonts w:hint="default" w:ascii="Times New Roman" w:hAnsi="Times New Roman" w:eastAsia="仿宋_GB2312" w:cs="Times New Roman"/>
              <w:bCs/>
              <w:sz w:val="32"/>
              <w:szCs w:val="32"/>
            </w:rPr>
            <w:instrText xml:space="preserve"> HYPERLINK \l _Toc23983 </w:instrText>
          </w:r>
          <w:r>
            <w:rPr>
              <w:rFonts w:hint="default" w:ascii="Times New Roman" w:hAnsi="Times New Roman" w:eastAsia="仿宋_GB2312" w:cs="Times New Roman"/>
              <w:bCs/>
              <w:sz w:val="32"/>
              <w:szCs w:val="32"/>
            </w:rPr>
            <w:fldChar w:fldCharType="separate"/>
          </w:r>
          <w:r>
            <w:rPr>
              <w:rFonts w:hint="default" w:ascii="Times New Roman" w:hAnsi="Times New Roman" w:eastAsia="仿宋_GB2312" w:cs="Times New Roman"/>
              <w:bCs/>
              <w:sz w:val="32"/>
              <w:szCs w:val="32"/>
            </w:rPr>
            <w:t>（</w:t>
          </w:r>
          <w:r>
            <w:rPr>
              <w:rFonts w:hint="eastAsia" w:ascii="Times New Roman" w:hAnsi="Times New Roman" w:cs="Times New Roman"/>
              <w:bCs/>
              <w:sz w:val="32"/>
              <w:szCs w:val="32"/>
              <w:lang w:val="en-US" w:eastAsia="zh-CN"/>
            </w:rPr>
            <w:t>一</w:t>
          </w:r>
          <w:r>
            <w:rPr>
              <w:rFonts w:hint="default" w:ascii="Times New Roman" w:hAnsi="Times New Roman" w:eastAsia="仿宋_GB2312" w:cs="Times New Roman"/>
              <w:bCs/>
              <w:sz w:val="32"/>
              <w:szCs w:val="32"/>
            </w:rPr>
            <w:t>）裁判组成</w:t>
          </w:r>
          <w:r>
            <w:rPr>
              <w:rFonts w:hint="default" w:ascii="Times New Roman" w:hAnsi="Times New Roman" w:eastAsia="仿宋_GB2312" w:cs="Times New Roman"/>
              <w:bCs/>
              <w:sz w:val="32"/>
              <w:szCs w:val="32"/>
            </w:rPr>
            <w:tab/>
          </w:r>
          <w:r>
            <w:rPr>
              <w:rFonts w:hint="default" w:ascii="Times New Roman" w:hAnsi="Times New Roman" w:eastAsia="仿宋_GB2312" w:cs="Times New Roman"/>
              <w:bCs/>
              <w:sz w:val="32"/>
              <w:szCs w:val="32"/>
            </w:rPr>
            <w:fldChar w:fldCharType="begin"/>
          </w:r>
          <w:r>
            <w:rPr>
              <w:rFonts w:hint="default" w:ascii="Times New Roman" w:hAnsi="Times New Roman" w:eastAsia="仿宋_GB2312" w:cs="Times New Roman"/>
              <w:bCs/>
              <w:sz w:val="32"/>
              <w:szCs w:val="32"/>
            </w:rPr>
            <w:instrText xml:space="preserve"> PAGEREF _Toc23983 \h </w:instrText>
          </w:r>
          <w:r>
            <w:rPr>
              <w:rFonts w:hint="default" w:ascii="Times New Roman" w:hAnsi="Times New Roman" w:eastAsia="仿宋_GB2312" w:cs="Times New Roman"/>
              <w:bCs/>
              <w:sz w:val="32"/>
              <w:szCs w:val="32"/>
            </w:rPr>
            <w:fldChar w:fldCharType="separate"/>
          </w:r>
          <w:r>
            <w:rPr>
              <w:rFonts w:hint="default" w:ascii="Times New Roman" w:hAnsi="Times New Roman" w:eastAsia="仿宋_GB2312" w:cs="Times New Roman"/>
              <w:bCs/>
              <w:sz w:val="32"/>
              <w:szCs w:val="32"/>
            </w:rPr>
            <w:t>18</w:t>
          </w:r>
          <w:r>
            <w:rPr>
              <w:rFonts w:hint="default" w:ascii="Times New Roman" w:hAnsi="Times New Roman" w:eastAsia="仿宋_GB2312" w:cs="Times New Roman"/>
              <w:bCs/>
              <w:sz w:val="32"/>
              <w:szCs w:val="32"/>
            </w:rPr>
            <w:fldChar w:fldCharType="end"/>
          </w:r>
          <w:r>
            <w:rPr>
              <w:rFonts w:hint="default" w:ascii="Times New Roman" w:hAnsi="Times New Roman" w:eastAsia="仿宋_GB2312" w:cs="Times New Roman"/>
              <w:bCs/>
              <w:sz w:val="32"/>
              <w:szCs w:val="32"/>
            </w:rPr>
            <w:fldChar w:fldCharType="end"/>
          </w:r>
        </w:p>
        <w:p w14:paraId="07E5FE6A">
          <w:pPr>
            <w:pStyle w:val="9"/>
            <w:tabs>
              <w:tab w:val="right" w:leader="dot" w:pos="8730"/>
            </w:tabs>
            <w:ind w:firstLine="88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fldChar w:fldCharType="begin"/>
          </w:r>
          <w:r>
            <w:rPr>
              <w:rFonts w:hint="default" w:ascii="Times New Roman" w:hAnsi="Times New Roman" w:eastAsia="仿宋_GB2312" w:cs="Times New Roman"/>
              <w:bCs/>
              <w:sz w:val="32"/>
              <w:szCs w:val="32"/>
            </w:rPr>
            <w:instrText xml:space="preserve"> HYPERLINK \l _Toc22755 </w:instrText>
          </w:r>
          <w:r>
            <w:rPr>
              <w:rFonts w:hint="default" w:ascii="Times New Roman" w:hAnsi="Times New Roman" w:eastAsia="仿宋_GB2312" w:cs="Times New Roman"/>
              <w:bCs/>
              <w:sz w:val="32"/>
              <w:szCs w:val="32"/>
            </w:rPr>
            <w:fldChar w:fldCharType="separate"/>
          </w:r>
          <w:r>
            <w:rPr>
              <w:rFonts w:hint="default" w:ascii="Times New Roman" w:hAnsi="Times New Roman" w:eastAsia="仿宋_GB2312" w:cs="Times New Roman"/>
              <w:bCs/>
              <w:sz w:val="32"/>
              <w:szCs w:val="32"/>
            </w:rPr>
            <w:t>（二）裁判推荐条件</w:t>
          </w:r>
          <w:r>
            <w:rPr>
              <w:rFonts w:hint="default" w:ascii="Times New Roman" w:hAnsi="Times New Roman" w:eastAsia="仿宋_GB2312" w:cs="Times New Roman"/>
              <w:bCs/>
              <w:sz w:val="32"/>
              <w:szCs w:val="32"/>
            </w:rPr>
            <w:tab/>
          </w:r>
          <w:r>
            <w:rPr>
              <w:rFonts w:hint="default" w:ascii="Times New Roman" w:hAnsi="Times New Roman" w:eastAsia="仿宋_GB2312" w:cs="Times New Roman"/>
              <w:bCs/>
              <w:sz w:val="32"/>
              <w:szCs w:val="32"/>
            </w:rPr>
            <w:fldChar w:fldCharType="begin"/>
          </w:r>
          <w:r>
            <w:rPr>
              <w:rFonts w:hint="default" w:ascii="Times New Roman" w:hAnsi="Times New Roman" w:eastAsia="仿宋_GB2312" w:cs="Times New Roman"/>
              <w:bCs/>
              <w:sz w:val="32"/>
              <w:szCs w:val="32"/>
            </w:rPr>
            <w:instrText xml:space="preserve"> PAGEREF _Toc22755 \h </w:instrText>
          </w:r>
          <w:r>
            <w:rPr>
              <w:rFonts w:hint="default" w:ascii="Times New Roman" w:hAnsi="Times New Roman" w:eastAsia="仿宋_GB2312" w:cs="Times New Roman"/>
              <w:bCs/>
              <w:sz w:val="32"/>
              <w:szCs w:val="32"/>
            </w:rPr>
            <w:fldChar w:fldCharType="separate"/>
          </w:r>
          <w:r>
            <w:rPr>
              <w:rFonts w:hint="default" w:ascii="Times New Roman" w:hAnsi="Times New Roman" w:eastAsia="仿宋_GB2312" w:cs="Times New Roman"/>
              <w:bCs/>
              <w:sz w:val="32"/>
              <w:szCs w:val="32"/>
            </w:rPr>
            <w:t>18</w:t>
          </w:r>
          <w:r>
            <w:rPr>
              <w:rFonts w:hint="default" w:ascii="Times New Roman" w:hAnsi="Times New Roman" w:eastAsia="仿宋_GB2312" w:cs="Times New Roman"/>
              <w:bCs/>
              <w:sz w:val="32"/>
              <w:szCs w:val="32"/>
            </w:rPr>
            <w:fldChar w:fldCharType="end"/>
          </w:r>
          <w:r>
            <w:rPr>
              <w:rFonts w:hint="default" w:ascii="Times New Roman" w:hAnsi="Times New Roman" w:eastAsia="仿宋_GB2312" w:cs="Times New Roman"/>
              <w:bCs/>
              <w:sz w:val="32"/>
              <w:szCs w:val="32"/>
            </w:rPr>
            <w:fldChar w:fldCharType="end"/>
          </w:r>
        </w:p>
        <w:p w14:paraId="36F74762">
          <w:pPr>
            <w:pStyle w:val="9"/>
            <w:tabs>
              <w:tab w:val="right" w:leader="dot" w:pos="8730"/>
            </w:tabs>
            <w:ind w:firstLine="880"/>
            <w:rPr>
              <w:rFonts w:hint="default" w:ascii="Times New Roman" w:hAnsi="Times New Roman" w:cs="Times New Roman"/>
              <w:sz w:val="32"/>
              <w:szCs w:val="32"/>
            </w:rPr>
          </w:pPr>
          <w:r>
            <w:rPr>
              <w:rFonts w:hint="default" w:ascii="Times New Roman" w:hAnsi="Times New Roman" w:eastAsia="仿宋_GB2312" w:cs="Times New Roman"/>
              <w:bCs/>
              <w:sz w:val="32"/>
              <w:szCs w:val="32"/>
            </w:rPr>
            <w:fldChar w:fldCharType="begin"/>
          </w:r>
          <w:r>
            <w:rPr>
              <w:rFonts w:hint="default" w:ascii="Times New Roman" w:hAnsi="Times New Roman" w:eastAsia="仿宋_GB2312" w:cs="Times New Roman"/>
              <w:bCs/>
              <w:sz w:val="32"/>
              <w:szCs w:val="32"/>
            </w:rPr>
            <w:instrText xml:space="preserve"> HYPERLINK \l _Toc4892 </w:instrText>
          </w:r>
          <w:r>
            <w:rPr>
              <w:rFonts w:hint="default" w:ascii="Times New Roman" w:hAnsi="Times New Roman" w:eastAsia="仿宋_GB2312" w:cs="Times New Roman"/>
              <w:bCs/>
              <w:sz w:val="32"/>
              <w:szCs w:val="32"/>
            </w:rPr>
            <w:fldChar w:fldCharType="separate"/>
          </w:r>
          <w:r>
            <w:rPr>
              <w:rFonts w:hint="default" w:ascii="Times New Roman" w:hAnsi="Times New Roman" w:eastAsia="仿宋_GB2312" w:cs="Times New Roman"/>
              <w:bCs/>
              <w:sz w:val="32"/>
              <w:szCs w:val="32"/>
            </w:rPr>
            <w:t>（三）选手要求</w:t>
          </w:r>
          <w:r>
            <w:rPr>
              <w:rFonts w:hint="default" w:ascii="Times New Roman" w:hAnsi="Times New Roman" w:eastAsia="仿宋_GB2312" w:cs="Times New Roman"/>
              <w:bCs/>
              <w:sz w:val="32"/>
              <w:szCs w:val="32"/>
            </w:rPr>
            <w:tab/>
          </w:r>
          <w:r>
            <w:rPr>
              <w:rFonts w:hint="default" w:ascii="Times New Roman" w:hAnsi="Times New Roman" w:eastAsia="仿宋_GB2312" w:cs="Times New Roman"/>
              <w:bCs/>
              <w:sz w:val="32"/>
              <w:szCs w:val="32"/>
            </w:rPr>
            <w:fldChar w:fldCharType="begin"/>
          </w:r>
          <w:r>
            <w:rPr>
              <w:rFonts w:hint="default" w:ascii="Times New Roman" w:hAnsi="Times New Roman" w:eastAsia="仿宋_GB2312" w:cs="Times New Roman"/>
              <w:bCs/>
              <w:sz w:val="32"/>
              <w:szCs w:val="32"/>
            </w:rPr>
            <w:instrText xml:space="preserve"> PAGEREF _Toc4892 \h </w:instrText>
          </w:r>
          <w:r>
            <w:rPr>
              <w:rFonts w:hint="default" w:ascii="Times New Roman" w:hAnsi="Times New Roman" w:eastAsia="仿宋_GB2312" w:cs="Times New Roman"/>
              <w:bCs/>
              <w:sz w:val="32"/>
              <w:szCs w:val="32"/>
            </w:rPr>
            <w:fldChar w:fldCharType="separate"/>
          </w:r>
          <w:r>
            <w:rPr>
              <w:rFonts w:hint="default" w:ascii="Times New Roman" w:hAnsi="Times New Roman" w:eastAsia="仿宋_GB2312" w:cs="Times New Roman"/>
              <w:bCs/>
              <w:sz w:val="32"/>
              <w:szCs w:val="32"/>
            </w:rPr>
            <w:t>19</w:t>
          </w:r>
          <w:r>
            <w:rPr>
              <w:rFonts w:hint="default" w:ascii="Times New Roman" w:hAnsi="Times New Roman" w:eastAsia="仿宋_GB2312" w:cs="Times New Roman"/>
              <w:bCs/>
              <w:sz w:val="32"/>
              <w:szCs w:val="32"/>
            </w:rPr>
            <w:fldChar w:fldCharType="end"/>
          </w:r>
          <w:r>
            <w:rPr>
              <w:rFonts w:hint="default" w:ascii="Times New Roman" w:hAnsi="Times New Roman" w:eastAsia="仿宋_GB2312" w:cs="Times New Roman"/>
              <w:bCs/>
              <w:sz w:val="32"/>
              <w:szCs w:val="32"/>
            </w:rPr>
            <w:fldChar w:fldCharType="end"/>
          </w:r>
        </w:p>
        <w:p w14:paraId="29143D65">
          <w:pPr>
            <w:pStyle w:val="9"/>
            <w:tabs>
              <w:tab w:val="right" w:leader="dot" w:pos="8730"/>
            </w:tabs>
            <w:ind w:firstLine="88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fldChar w:fldCharType="begin"/>
          </w:r>
          <w:r>
            <w:rPr>
              <w:rFonts w:hint="default" w:ascii="Times New Roman" w:hAnsi="Times New Roman" w:eastAsia="仿宋_GB2312" w:cs="Times New Roman"/>
              <w:bCs/>
              <w:sz w:val="32"/>
              <w:szCs w:val="32"/>
            </w:rPr>
            <w:instrText xml:space="preserve"> HYPERLINK \l _Toc14562 </w:instrText>
          </w:r>
          <w:r>
            <w:rPr>
              <w:rFonts w:hint="default" w:ascii="Times New Roman" w:hAnsi="Times New Roman" w:eastAsia="仿宋_GB2312" w:cs="Times New Roman"/>
              <w:bCs/>
              <w:sz w:val="32"/>
              <w:szCs w:val="32"/>
            </w:rPr>
            <w:fldChar w:fldCharType="separate"/>
          </w:r>
          <w:r>
            <w:rPr>
              <w:rFonts w:hint="default" w:ascii="Times New Roman" w:hAnsi="Times New Roman" w:eastAsia="仿宋_GB2312" w:cs="Times New Roman"/>
              <w:bCs/>
              <w:sz w:val="32"/>
              <w:szCs w:val="32"/>
            </w:rPr>
            <w:t>（四）熟悉场地</w:t>
          </w:r>
          <w:r>
            <w:rPr>
              <w:rFonts w:hint="default" w:ascii="Times New Roman" w:hAnsi="Times New Roman" w:eastAsia="仿宋_GB2312" w:cs="Times New Roman"/>
              <w:bCs/>
              <w:sz w:val="32"/>
              <w:szCs w:val="32"/>
            </w:rPr>
            <w:tab/>
          </w:r>
          <w:r>
            <w:rPr>
              <w:rFonts w:hint="default" w:ascii="Times New Roman" w:hAnsi="Times New Roman" w:eastAsia="仿宋_GB2312" w:cs="Times New Roman"/>
              <w:bCs/>
              <w:sz w:val="32"/>
              <w:szCs w:val="32"/>
            </w:rPr>
            <w:fldChar w:fldCharType="begin"/>
          </w:r>
          <w:r>
            <w:rPr>
              <w:rFonts w:hint="default" w:ascii="Times New Roman" w:hAnsi="Times New Roman" w:eastAsia="仿宋_GB2312" w:cs="Times New Roman"/>
              <w:bCs/>
              <w:sz w:val="32"/>
              <w:szCs w:val="32"/>
            </w:rPr>
            <w:instrText xml:space="preserve"> PAGEREF _Toc14562 \h </w:instrText>
          </w:r>
          <w:r>
            <w:rPr>
              <w:rFonts w:hint="default" w:ascii="Times New Roman" w:hAnsi="Times New Roman" w:eastAsia="仿宋_GB2312" w:cs="Times New Roman"/>
              <w:bCs/>
              <w:sz w:val="32"/>
              <w:szCs w:val="32"/>
            </w:rPr>
            <w:fldChar w:fldCharType="separate"/>
          </w:r>
          <w:r>
            <w:rPr>
              <w:rFonts w:hint="default" w:ascii="Times New Roman" w:hAnsi="Times New Roman" w:eastAsia="仿宋_GB2312" w:cs="Times New Roman"/>
              <w:bCs/>
              <w:sz w:val="32"/>
              <w:szCs w:val="32"/>
            </w:rPr>
            <w:t>20</w:t>
          </w:r>
          <w:r>
            <w:rPr>
              <w:rFonts w:hint="default" w:ascii="Times New Roman" w:hAnsi="Times New Roman" w:eastAsia="仿宋_GB2312" w:cs="Times New Roman"/>
              <w:bCs/>
              <w:sz w:val="32"/>
              <w:szCs w:val="32"/>
            </w:rPr>
            <w:fldChar w:fldCharType="end"/>
          </w:r>
          <w:r>
            <w:rPr>
              <w:rFonts w:hint="default" w:ascii="Times New Roman" w:hAnsi="Times New Roman" w:eastAsia="仿宋_GB2312" w:cs="Times New Roman"/>
              <w:bCs/>
              <w:sz w:val="32"/>
              <w:szCs w:val="32"/>
            </w:rPr>
            <w:fldChar w:fldCharType="end"/>
          </w:r>
        </w:p>
        <w:p w14:paraId="415914B6">
          <w:pPr>
            <w:pStyle w:val="9"/>
            <w:tabs>
              <w:tab w:val="right" w:leader="dot" w:pos="8730"/>
            </w:tabs>
            <w:ind w:firstLine="880"/>
            <w:rPr>
              <w:rFonts w:hint="default" w:ascii="Times New Roman" w:hAnsi="Times New Roman" w:cs="Times New Roman"/>
              <w:sz w:val="32"/>
              <w:szCs w:val="32"/>
            </w:rPr>
          </w:pPr>
          <w:r>
            <w:rPr>
              <w:rFonts w:hint="default" w:ascii="Times New Roman" w:hAnsi="Times New Roman" w:eastAsia="仿宋_GB2312" w:cs="Times New Roman"/>
              <w:bCs/>
              <w:sz w:val="32"/>
              <w:szCs w:val="32"/>
            </w:rPr>
            <w:fldChar w:fldCharType="begin"/>
          </w:r>
          <w:r>
            <w:rPr>
              <w:rFonts w:hint="default" w:ascii="Times New Roman" w:hAnsi="Times New Roman" w:eastAsia="仿宋_GB2312" w:cs="Times New Roman"/>
              <w:bCs/>
              <w:sz w:val="32"/>
              <w:szCs w:val="32"/>
            </w:rPr>
            <w:instrText xml:space="preserve"> HYPERLINK \l _Toc624 </w:instrText>
          </w:r>
          <w:r>
            <w:rPr>
              <w:rFonts w:hint="default" w:ascii="Times New Roman" w:hAnsi="Times New Roman" w:eastAsia="仿宋_GB2312" w:cs="Times New Roman"/>
              <w:bCs/>
              <w:sz w:val="32"/>
              <w:szCs w:val="32"/>
            </w:rPr>
            <w:fldChar w:fldCharType="separate"/>
          </w:r>
          <w:r>
            <w:rPr>
              <w:rFonts w:hint="default" w:ascii="Times New Roman" w:hAnsi="Times New Roman" w:eastAsia="仿宋_GB2312" w:cs="Times New Roman"/>
              <w:bCs/>
              <w:sz w:val="32"/>
              <w:szCs w:val="32"/>
            </w:rPr>
            <w:t>（五）仲裁人员安排</w:t>
          </w:r>
          <w:r>
            <w:rPr>
              <w:rFonts w:hint="default" w:ascii="Times New Roman" w:hAnsi="Times New Roman" w:eastAsia="仿宋_GB2312" w:cs="Times New Roman"/>
              <w:bCs/>
              <w:sz w:val="32"/>
              <w:szCs w:val="32"/>
            </w:rPr>
            <w:tab/>
          </w:r>
          <w:r>
            <w:rPr>
              <w:rFonts w:hint="default" w:ascii="Times New Roman" w:hAnsi="Times New Roman" w:eastAsia="仿宋_GB2312" w:cs="Times New Roman"/>
              <w:bCs/>
              <w:sz w:val="32"/>
              <w:szCs w:val="32"/>
            </w:rPr>
            <w:fldChar w:fldCharType="begin"/>
          </w:r>
          <w:r>
            <w:rPr>
              <w:rFonts w:hint="default" w:ascii="Times New Roman" w:hAnsi="Times New Roman" w:eastAsia="仿宋_GB2312" w:cs="Times New Roman"/>
              <w:bCs/>
              <w:sz w:val="32"/>
              <w:szCs w:val="32"/>
            </w:rPr>
            <w:instrText xml:space="preserve"> PAGEREF _Toc624 \h </w:instrText>
          </w:r>
          <w:r>
            <w:rPr>
              <w:rFonts w:hint="default" w:ascii="Times New Roman" w:hAnsi="Times New Roman" w:eastAsia="仿宋_GB2312" w:cs="Times New Roman"/>
              <w:bCs/>
              <w:sz w:val="32"/>
              <w:szCs w:val="32"/>
            </w:rPr>
            <w:fldChar w:fldCharType="separate"/>
          </w:r>
          <w:r>
            <w:rPr>
              <w:rFonts w:hint="default" w:ascii="Times New Roman" w:hAnsi="Times New Roman" w:eastAsia="仿宋_GB2312" w:cs="Times New Roman"/>
              <w:bCs/>
              <w:sz w:val="32"/>
              <w:szCs w:val="32"/>
            </w:rPr>
            <w:t>20</w:t>
          </w:r>
          <w:r>
            <w:rPr>
              <w:rFonts w:hint="default" w:ascii="Times New Roman" w:hAnsi="Times New Roman" w:eastAsia="仿宋_GB2312" w:cs="Times New Roman"/>
              <w:bCs/>
              <w:sz w:val="32"/>
              <w:szCs w:val="32"/>
            </w:rPr>
            <w:fldChar w:fldCharType="end"/>
          </w:r>
          <w:r>
            <w:rPr>
              <w:rFonts w:hint="default" w:ascii="Times New Roman" w:hAnsi="Times New Roman" w:eastAsia="仿宋_GB2312" w:cs="Times New Roman"/>
              <w:bCs/>
              <w:sz w:val="32"/>
              <w:szCs w:val="32"/>
            </w:rPr>
            <w:fldChar w:fldCharType="end"/>
          </w:r>
        </w:p>
        <w:p w14:paraId="4B08D53B">
          <w:pPr>
            <w:pStyle w:val="8"/>
            <w:tabs>
              <w:tab w:val="right" w:leader="dot" w:pos="8730"/>
            </w:tabs>
            <w:rPr>
              <w:rFonts w:hint="default" w:ascii="Times New Roman" w:hAnsi="Times New Roman" w:eastAsia="黑体" w:cs="Times New Roman"/>
              <w:sz w:val="32"/>
              <w:szCs w:val="32"/>
            </w:rPr>
          </w:pPr>
          <w:r>
            <w:rPr>
              <w:rFonts w:hint="default" w:ascii="Times New Roman" w:hAnsi="Times New Roman" w:eastAsia="黑体" w:cs="Times New Roman"/>
              <w:bCs/>
              <w:sz w:val="32"/>
              <w:szCs w:val="32"/>
            </w:rPr>
            <w:fldChar w:fldCharType="begin"/>
          </w:r>
          <w:r>
            <w:rPr>
              <w:rFonts w:hint="default" w:ascii="Times New Roman" w:hAnsi="Times New Roman" w:eastAsia="黑体" w:cs="Times New Roman"/>
              <w:bCs/>
              <w:sz w:val="32"/>
              <w:szCs w:val="32"/>
            </w:rPr>
            <w:instrText xml:space="preserve"> HYPERLINK \l _Toc3224 </w:instrText>
          </w:r>
          <w:r>
            <w:rPr>
              <w:rFonts w:hint="default" w:ascii="Times New Roman" w:hAnsi="Times New Roman" w:eastAsia="黑体" w:cs="Times New Roman"/>
              <w:bCs/>
              <w:sz w:val="32"/>
              <w:szCs w:val="32"/>
            </w:rPr>
            <w:fldChar w:fldCharType="separate"/>
          </w:r>
          <w:r>
            <w:rPr>
              <w:rFonts w:hint="default" w:ascii="Times New Roman" w:hAnsi="Times New Roman" w:eastAsia="黑体" w:cs="Times New Roman"/>
              <w:sz w:val="32"/>
              <w:szCs w:val="32"/>
            </w:rPr>
            <w:t>九、赛项安全</w:t>
          </w:r>
          <w:r>
            <w:rPr>
              <w:rFonts w:hint="default" w:ascii="Times New Roman" w:hAnsi="Times New Roman" w:eastAsia="黑体" w:cs="Times New Roman"/>
              <w:sz w:val="32"/>
              <w:szCs w:val="32"/>
            </w:rPr>
            <w:tab/>
          </w:r>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PAGEREF _Toc3224 \h </w:instrText>
          </w:r>
          <w:r>
            <w:rPr>
              <w:rFonts w:hint="default" w:ascii="Times New Roman" w:hAnsi="Times New Roman" w:eastAsia="黑体" w:cs="Times New Roman"/>
              <w:sz w:val="32"/>
              <w:szCs w:val="32"/>
            </w:rPr>
            <w:fldChar w:fldCharType="separate"/>
          </w:r>
          <w:r>
            <w:rPr>
              <w:rFonts w:hint="default" w:ascii="Times New Roman" w:hAnsi="Times New Roman" w:eastAsia="黑体" w:cs="Times New Roman"/>
              <w:sz w:val="32"/>
              <w:szCs w:val="32"/>
            </w:rPr>
            <w:t>21</w:t>
          </w:r>
          <w:r>
            <w:rPr>
              <w:rFonts w:hint="default" w:ascii="Times New Roman" w:hAnsi="Times New Roman" w:eastAsia="黑体" w:cs="Times New Roman"/>
              <w:sz w:val="32"/>
              <w:szCs w:val="32"/>
            </w:rPr>
            <w:fldChar w:fldCharType="end"/>
          </w:r>
          <w:r>
            <w:rPr>
              <w:rFonts w:hint="default" w:ascii="Times New Roman" w:hAnsi="Times New Roman" w:eastAsia="黑体" w:cs="Times New Roman"/>
              <w:bCs/>
              <w:sz w:val="32"/>
              <w:szCs w:val="32"/>
            </w:rPr>
            <w:fldChar w:fldCharType="end"/>
          </w:r>
        </w:p>
        <w:p w14:paraId="47422B9E">
          <w:pPr>
            <w:pStyle w:val="9"/>
            <w:tabs>
              <w:tab w:val="right" w:leader="dot" w:pos="8730"/>
            </w:tabs>
            <w:ind w:firstLine="880"/>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fldChar w:fldCharType="begin"/>
          </w:r>
          <w:r>
            <w:rPr>
              <w:rFonts w:hint="default" w:ascii="Times New Roman" w:hAnsi="Times New Roman" w:eastAsia="仿宋_GB2312" w:cs="Times New Roman"/>
              <w:bCs/>
              <w:sz w:val="32"/>
              <w:szCs w:val="32"/>
            </w:rPr>
            <w:instrText xml:space="preserve"> HYPERLINK \l _Toc13145 </w:instrText>
          </w:r>
          <w:r>
            <w:rPr>
              <w:rFonts w:hint="default" w:ascii="Times New Roman" w:hAnsi="Times New Roman" w:eastAsia="仿宋_GB2312" w:cs="Times New Roman"/>
              <w:bCs/>
              <w:sz w:val="32"/>
              <w:szCs w:val="32"/>
            </w:rPr>
            <w:fldChar w:fldCharType="separate"/>
          </w:r>
          <w:r>
            <w:rPr>
              <w:rFonts w:hint="default" w:ascii="Times New Roman" w:hAnsi="Times New Roman" w:eastAsia="仿宋_GB2312" w:cs="Times New Roman"/>
              <w:bCs/>
              <w:sz w:val="32"/>
              <w:szCs w:val="32"/>
            </w:rPr>
            <w:t>（一）比赛环境</w:t>
          </w:r>
          <w:r>
            <w:rPr>
              <w:rFonts w:hint="default" w:ascii="Times New Roman" w:hAnsi="Times New Roman" w:eastAsia="仿宋_GB2312" w:cs="Times New Roman"/>
              <w:bCs/>
              <w:sz w:val="32"/>
              <w:szCs w:val="32"/>
            </w:rPr>
            <w:tab/>
          </w:r>
          <w:r>
            <w:rPr>
              <w:rFonts w:hint="default" w:ascii="Times New Roman" w:hAnsi="Times New Roman" w:eastAsia="仿宋_GB2312" w:cs="Times New Roman"/>
              <w:bCs/>
              <w:sz w:val="32"/>
              <w:szCs w:val="32"/>
            </w:rPr>
            <w:fldChar w:fldCharType="begin"/>
          </w:r>
          <w:r>
            <w:rPr>
              <w:rFonts w:hint="default" w:ascii="Times New Roman" w:hAnsi="Times New Roman" w:eastAsia="仿宋_GB2312" w:cs="Times New Roman"/>
              <w:bCs/>
              <w:sz w:val="32"/>
              <w:szCs w:val="32"/>
            </w:rPr>
            <w:instrText xml:space="preserve"> PAGEREF _Toc13145 \h </w:instrText>
          </w:r>
          <w:r>
            <w:rPr>
              <w:rFonts w:hint="default" w:ascii="Times New Roman" w:hAnsi="Times New Roman" w:eastAsia="仿宋_GB2312" w:cs="Times New Roman"/>
              <w:bCs/>
              <w:sz w:val="32"/>
              <w:szCs w:val="32"/>
            </w:rPr>
            <w:fldChar w:fldCharType="separate"/>
          </w:r>
          <w:r>
            <w:rPr>
              <w:rFonts w:hint="default" w:ascii="Times New Roman" w:hAnsi="Times New Roman" w:eastAsia="仿宋_GB2312" w:cs="Times New Roman"/>
              <w:bCs/>
              <w:sz w:val="32"/>
              <w:szCs w:val="32"/>
            </w:rPr>
            <w:t>21</w:t>
          </w:r>
          <w:r>
            <w:rPr>
              <w:rFonts w:hint="default" w:ascii="Times New Roman" w:hAnsi="Times New Roman" w:eastAsia="仿宋_GB2312" w:cs="Times New Roman"/>
              <w:bCs/>
              <w:sz w:val="32"/>
              <w:szCs w:val="32"/>
            </w:rPr>
            <w:fldChar w:fldCharType="end"/>
          </w:r>
          <w:r>
            <w:rPr>
              <w:rFonts w:hint="default" w:ascii="Times New Roman" w:hAnsi="Times New Roman" w:eastAsia="仿宋_GB2312" w:cs="Times New Roman"/>
              <w:bCs/>
              <w:sz w:val="32"/>
              <w:szCs w:val="32"/>
            </w:rPr>
            <w:fldChar w:fldCharType="end"/>
          </w:r>
        </w:p>
        <w:p w14:paraId="135734B6">
          <w:pPr>
            <w:pStyle w:val="9"/>
            <w:tabs>
              <w:tab w:val="right" w:leader="dot" w:pos="8730"/>
            </w:tabs>
            <w:ind w:firstLine="880"/>
            <w:rPr>
              <w:rFonts w:hint="default" w:ascii="Times New Roman" w:hAnsi="Times New Roman" w:cs="Times New Roman"/>
              <w:sz w:val="32"/>
              <w:szCs w:val="32"/>
            </w:rPr>
          </w:pPr>
          <w:r>
            <w:rPr>
              <w:rFonts w:hint="default" w:ascii="Times New Roman" w:hAnsi="Times New Roman" w:eastAsia="仿宋_GB2312" w:cs="Times New Roman"/>
              <w:bCs/>
              <w:sz w:val="32"/>
              <w:szCs w:val="32"/>
            </w:rPr>
            <w:fldChar w:fldCharType="begin"/>
          </w:r>
          <w:r>
            <w:rPr>
              <w:rFonts w:hint="default" w:ascii="Times New Roman" w:hAnsi="Times New Roman" w:eastAsia="仿宋_GB2312" w:cs="Times New Roman"/>
              <w:bCs/>
              <w:sz w:val="32"/>
              <w:szCs w:val="32"/>
            </w:rPr>
            <w:instrText xml:space="preserve"> HYPERLINK \l _Toc16989 </w:instrText>
          </w:r>
          <w:r>
            <w:rPr>
              <w:rFonts w:hint="default" w:ascii="Times New Roman" w:hAnsi="Times New Roman" w:eastAsia="仿宋_GB2312" w:cs="Times New Roman"/>
              <w:bCs/>
              <w:sz w:val="32"/>
              <w:szCs w:val="32"/>
            </w:rPr>
            <w:fldChar w:fldCharType="separate"/>
          </w:r>
          <w:r>
            <w:rPr>
              <w:rFonts w:hint="default" w:ascii="Times New Roman" w:hAnsi="Times New Roman" w:eastAsia="仿宋_GB2312" w:cs="Times New Roman"/>
              <w:bCs/>
              <w:sz w:val="32"/>
              <w:szCs w:val="32"/>
            </w:rPr>
            <w:t>（二）组队责任</w:t>
          </w:r>
          <w:r>
            <w:rPr>
              <w:rFonts w:hint="default" w:ascii="Times New Roman" w:hAnsi="Times New Roman" w:eastAsia="仿宋_GB2312" w:cs="Times New Roman"/>
              <w:bCs/>
              <w:sz w:val="32"/>
              <w:szCs w:val="32"/>
            </w:rPr>
            <w:tab/>
          </w:r>
          <w:r>
            <w:rPr>
              <w:rFonts w:hint="default" w:ascii="Times New Roman" w:hAnsi="Times New Roman" w:eastAsia="仿宋_GB2312" w:cs="Times New Roman"/>
              <w:bCs/>
              <w:sz w:val="32"/>
              <w:szCs w:val="32"/>
            </w:rPr>
            <w:fldChar w:fldCharType="begin"/>
          </w:r>
          <w:r>
            <w:rPr>
              <w:rFonts w:hint="default" w:ascii="Times New Roman" w:hAnsi="Times New Roman" w:eastAsia="仿宋_GB2312" w:cs="Times New Roman"/>
              <w:bCs/>
              <w:sz w:val="32"/>
              <w:szCs w:val="32"/>
            </w:rPr>
            <w:instrText xml:space="preserve"> PAGEREF _Toc16989 \h </w:instrText>
          </w:r>
          <w:r>
            <w:rPr>
              <w:rFonts w:hint="default" w:ascii="Times New Roman" w:hAnsi="Times New Roman" w:eastAsia="仿宋_GB2312" w:cs="Times New Roman"/>
              <w:bCs/>
              <w:sz w:val="32"/>
              <w:szCs w:val="32"/>
            </w:rPr>
            <w:fldChar w:fldCharType="separate"/>
          </w:r>
          <w:r>
            <w:rPr>
              <w:rFonts w:hint="default" w:ascii="Times New Roman" w:hAnsi="Times New Roman" w:eastAsia="仿宋_GB2312" w:cs="Times New Roman"/>
              <w:bCs/>
              <w:sz w:val="32"/>
              <w:szCs w:val="32"/>
            </w:rPr>
            <w:t>22</w:t>
          </w:r>
          <w:r>
            <w:rPr>
              <w:rFonts w:hint="default" w:ascii="Times New Roman" w:hAnsi="Times New Roman" w:eastAsia="仿宋_GB2312" w:cs="Times New Roman"/>
              <w:bCs/>
              <w:sz w:val="32"/>
              <w:szCs w:val="32"/>
            </w:rPr>
            <w:fldChar w:fldCharType="end"/>
          </w:r>
          <w:r>
            <w:rPr>
              <w:rFonts w:hint="default" w:ascii="Times New Roman" w:hAnsi="Times New Roman" w:eastAsia="仿宋_GB2312" w:cs="Times New Roman"/>
              <w:bCs/>
              <w:sz w:val="32"/>
              <w:szCs w:val="32"/>
            </w:rPr>
            <w:fldChar w:fldCharType="end"/>
          </w:r>
        </w:p>
        <w:p w14:paraId="463F4C99">
          <w:pPr>
            <w:pStyle w:val="8"/>
            <w:tabs>
              <w:tab w:val="right" w:leader="dot" w:pos="8730"/>
            </w:tabs>
            <w:rPr>
              <w:rFonts w:hint="default" w:ascii="Times New Roman" w:hAnsi="Times New Roman" w:cs="Times New Roman"/>
              <w:sz w:val="32"/>
              <w:szCs w:val="32"/>
            </w:rPr>
          </w:pPr>
          <w:r>
            <w:rPr>
              <w:rFonts w:hint="default" w:ascii="Times New Roman" w:hAnsi="Times New Roman" w:eastAsia="宋体" w:cs="Times New Roman"/>
              <w:bCs/>
              <w:sz w:val="32"/>
              <w:szCs w:val="32"/>
            </w:rPr>
            <w:fldChar w:fldCharType="begin"/>
          </w:r>
          <w:r>
            <w:rPr>
              <w:rFonts w:hint="default" w:ascii="Times New Roman" w:hAnsi="Times New Roman" w:eastAsia="宋体" w:cs="Times New Roman"/>
              <w:bCs/>
              <w:sz w:val="32"/>
              <w:szCs w:val="32"/>
            </w:rPr>
            <w:instrText xml:space="preserve"> HYPERLINK \l _Toc21160 </w:instrText>
          </w:r>
          <w:r>
            <w:rPr>
              <w:rFonts w:hint="default" w:ascii="Times New Roman" w:hAnsi="Times New Roman" w:eastAsia="宋体" w:cs="Times New Roman"/>
              <w:bCs/>
              <w:sz w:val="32"/>
              <w:szCs w:val="32"/>
            </w:rPr>
            <w:fldChar w:fldCharType="separate"/>
          </w:r>
          <w:r>
            <w:rPr>
              <w:rFonts w:hint="default" w:ascii="Times New Roman" w:hAnsi="Times New Roman" w:eastAsia="黑体" w:cs="Times New Roman"/>
              <w:sz w:val="32"/>
              <w:szCs w:val="32"/>
              <w:lang w:val="en-US"/>
            </w:rPr>
            <w:t>十、奖项设置</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_Toc21160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22</w:t>
          </w:r>
          <w:r>
            <w:rPr>
              <w:rFonts w:hint="default" w:ascii="Times New Roman" w:hAnsi="Times New Roman" w:cs="Times New Roman"/>
              <w:sz w:val="32"/>
              <w:szCs w:val="32"/>
            </w:rPr>
            <w:fldChar w:fldCharType="end"/>
          </w:r>
          <w:r>
            <w:rPr>
              <w:rFonts w:hint="default" w:ascii="Times New Roman" w:hAnsi="Times New Roman" w:eastAsia="宋体" w:cs="Times New Roman"/>
              <w:bCs/>
              <w:sz w:val="32"/>
              <w:szCs w:val="32"/>
            </w:rPr>
            <w:fldChar w:fldCharType="end"/>
          </w:r>
        </w:p>
        <w:p w14:paraId="224B4B1D">
          <w:pPr>
            <w:pStyle w:val="8"/>
            <w:tabs>
              <w:tab w:val="right" w:leader="dot" w:pos="8306"/>
            </w:tabs>
            <w:spacing w:after="0" w:line="240" w:lineRule="auto"/>
            <w:jc w:val="center"/>
            <w:rPr>
              <w:rFonts w:hint="default" w:ascii="Times New Roman" w:hAnsi="Times New Roman" w:cs="Times New Roman"/>
              <w:sz w:val="32"/>
              <w:szCs w:val="32"/>
            </w:rPr>
          </w:pPr>
          <w:r>
            <w:rPr>
              <w:rFonts w:hint="default" w:ascii="Times New Roman" w:hAnsi="Times New Roman" w:eastAsia="宋体" w:cs="Times New Roman"/>
              <w:b/>
              <w:bCs/>
              <w:sz w:val="30"/>
              <w:szCs w:val="30"/>
            </w:rPr>
            <w:fldChar w:fldCharType="end"/>
          </w:r>
        </w:p>
      </w:sdtContent>
    </w:sdt>
    <w:p w14:paraId="708C235F">
      <w:pPr>
        <w:outlineLvl w:val="0"/>
        <w:rPr>
          <w:rFonts w:hint="default" w:ascii="Times New Roman" w:hAnsi="Times New Roman" w:eastAsia="黑体" w:cs="Times New Roman"/>
          <w:sz w:val="32"/>
          <w:szCs w:val="32"/>
        </w:rPr>
      </w:pPr>
      <w:r>
        <w:rPr>
          <w:rFonts w:hint="default" w:ascii="Times New Roman" w:hAnsi="Times New Roman" w:eastAsia="黑体" w:cs="Times New Roman"/>
          <w:sz w:val="32"/>
          <w:szCs w:val="32"/>
        </w:rPr>
        <w:br w:type="page"/>
      </w:r>
      <w:bookmarkStart w:id="0" w:name="_Toc8369"/>
      <w:r>
        <w:rPr>
          <w:rFonts w:hint="default" w:ascii="Times New Roman" w:hAnsi="Times New Roman" w:eastAsia="黑体" w:cs="Times New Roman"/>
          <w:sz w:val="32"/>
          <w:szCs w:val="32"/>
        </w:rPr>
        <w:t>一、竞赛项目技术描述</w:t>
      </w:r>
      <w:bookmarkEnd w:id="0"/>
    </w:p>
    <w:p w14:paraId="4B35E6E7">
      <w:pPr>
        <w:bidi w:val="0"/>
        <w:rPr>
          <w:rFonts w:hint="default" w:ascii="Times New Roman" w:hAnsi="Times New Roman" w:cs="Times New Roman"/>
        </w:rPr>
      </w:pPr>
      <w:r>
        <w:rPr>
          <w:rFonts w:hint="default" w:ascii="Times New Roman" w:hAnsi="Times New Roman" w:cs="Times New Roman"/>
        </w:rPr>
        <w:t>园林绿化工职业技能竞赛内容涉及园林绿化用地整理、园林植物栽植与繁育、园林硬质景观施工、园林植物基础养护、园林植物有害生物防治、园林植物修剪与整形、古树名木保护、立体绿化等模块的知识和技能。分为理论竞赛和技能竞赛两部分，综合评定成绩。</w:t>
      </w:r>
    </w:p>
    <w:p w14:paraId="6DE7FB44">
      <w:pPr>
        <w:pStyle w:val="2"/>
        <w:spacing w:line="360" w:lineRule="auto"/>
        <w:ind w:left="0" w:firstLine="640" w:firstLineChars="200"/>
        <w:rPr>
          <w:rFonts w:hint="default" w:ascii="Times New Roman" w:hAnsi="Times New Roman" w:eastAsia="黑体" w:cs="Times New Roman"/>
          <w:b w:val="0"/>
          <w:bCs w:val="0"/>
          <w:sz w:val="32"/>
          <w:szCs w:val="32"/>
          <w:lang w:val="en-US"/>
        </w:rPr>
      </w:pPr>
      <w:bookmarkStart w:id="1" w:name="_Toc24987"/>
      <w:r>
        <w:rPr>
          <w:rFonts w:hint="default" w:ascii="Times New Roman" w:hAnsi="Times New Roman" w:eastAsia="黑体" w:cs="Times New Roman"/>
          <w:b w:val="0"/>
          <w:bCs w:val="0"/>
          <w:sz w:val="32"/>
          <w:szCs w:val="32"/>
        </w:rPr>
        <w:t>二、</w:t>
      </w:r>
      <w:r>
        <w:rPr>
          <w:rFonts w:hint="default" w:ascii="Times New Roman" w:hAnsi="Times New Roman" w:eastAsia="黑体" w:cs="Times New Roman"/>
          <w:b w:val="0"/>
          <w:bCs w:val="0"/>
          <w:sz w:val="32"/>
          <w:szCs w:val="32"/>
          <w:lang w:val="en-US"/>
        </w:rPr>
        <w:t>竞赛内容</w:t>
      </w:r>
      <w:bookmarkEnd w:id="1"/>
    </w:p>
    <w:p w14:paraId="779F4740">
      <w:pPr>
        <w:pStyle w:val="3"/>
        <w:spacing w:beforeAutospacing="0" w:afterAutospacing="0" w:line="240" w:lineRule="auto"/>
        <w:ind w:firstLine="643" w:firstLineChars="200"/>
        <w:rPr>
          <w:rFonts w:hint="default" w:ascii="Times New Roman" w:hAnsi="Times New Roman" w:eastAsia="仿宋_GB2312" w:cs="Times New Roman"/>
          <w:b/>
          <w:bCs/>
          <w:sz w:val="32"/>
          <w:szCs w:val="32"/>
        </w:rPr>
      </w:pPr>
      <w:bookmarkStart w:id="2" w:name="_Toc26304"/>
      <w:r>
        <w:rPr>
          <w:rFonts w:hint="default" w:ascii="Times New Roman" w:hAnsi="Times New Roman" w:eastAsia="仿宋_GB2312" w:cs="Times New Roman"/>
          <w:b/>
          <w:bCs/>
          <w:sz w:val="32"/>
          <w:szCs w:val="32"/>
        </w:rPr>
        <w:t>（一）赛项涵盖知识点、技能点</w:t>
      </w:r>
      <w:bookmarkEnd w:id="2"/>
      <w:r>
        <w:rPr>
          <w:rFonts w:hint="default" w:ascii="Times New Roman" w:hAnsi="Times New Roman" w:eastAsia="仿宋_GB2312" w:cs="Times New Roman"/>
          <w:b/>
          <w:bCs/>
          <w:sz w:val="32"/>
          <w:szCs w:val="32"/>
        </w:rPr>
        <w:t xml:space="preserve"> </w:t>
      </w:r>
    </w:p>
    <w:p w14:paraId="347D63A7">
      <w:pPr>
        <w:bidi w:val="0"/>
        <w:ind w:firstLine="880"/>
        <w:rPr>
          <w:rFonts w:hint="default" w:ascii="Times New Roman" w:hAnsi="Times New Roman" w:cs="Times New Roman"/>
        </w:rPr>
      </w:pPr>
      <w:r>
        <w:rPr>
          <w:rFonts w:hint="default" w:ascii="Times New Roman" w:hAnsi="Times New Roman" w:cs="Times New Roman"/>
        </w:rPr>
        <w:t>结合园林绿化工国家职业技能标准要求，选手应掌握该职业基本要求和工作要求，主要包括职业道德、基础知识以及工作要求中的园林绿化用地整理、园林植物栽植与繁育、园林硬质景观施工、园林植物基础养护、园林植物有害生物防治、园林植物修剪与整形、古树名木保护、立体绿化等知识与技能。要求选手了解园林绿化行业前沿的设计思想和理念，具备创新发展的思路和创造能力，掌握园林景观设计、施工与养护的各种要素以及各要素之间的配置方法，能熟练运用合适的工具与材料进行作品施工养护。</w:t>
      </w:r>
      <w:r>
        <w:rPr>
          <w:rFonts w:hint="default" w:ascii="Times New Roman" w:hAnsi="Times New Roman" w:cs="Times New Roman"/>
          <w:lang w:val="en-US" w:eastAsia="zh-CN"/>
        </w:rPr>
        <w:t>选手</w:t>
      </w:r>
      <w:r>
        <w:rPr>
          <w:rFonts w:hint="default" w:ascii="Times New Roman" w:hAnsi="Times New Roman" w:cs="Times New Roman"/>
        </w:rPr>
        <w:t>在</w:t>
      </w:r>
      <w:r>
        <w:rPr>
          <w:rFonts w:hint="default" w:ascii="Times New Roman" w:hAnsi="Times New Roman" w:cs="Times New Roman"/>
          <w:lang w:val="en-US" w:eastAsia="zh-CN"/>
        </w:rPr>
        <w:t>比赛过程</w:t>
      </w:r>
      <w:r>
        <w:rPr>
          <w:rFonts w:hint="default" w:ascii="Times New Roman" w:hAnsi="Times New Roman" w:cs="Times New Roman"/>
        </w:rPr>
        <w:t>中</w:t>
      </w:r>
      <w:r>
        <w:rPr>
          <w:rFonts w:hint="default" w:ascii="Times New Roman" w:hAnsi="Times New Roman" w:cs="Times New Roman"/>
          <w:lang w:eastAsia="zh-CN"/>
        </w:rPr>
        <w:t>，</w:t>
      </w:r>
      <w:r>
        <w:rPr>
          <w:rFonts w:hint="default" w:ascii="Times New Roman" w:hAnsi="Times New Roman" w:cs="Times New Roman"/>
          <w:lang w:val="en-US" w:eastAsia="zh-CN"/>
        </w:rPr>
        <w:t>应</w:t>
      </w:r>
      <w:r>
        <w:rPr>
          <w:rFonts w:hint="default" w:ascii="Times New Roman" w:hAnsi="Times New Roman" w:cs="Times New Roman"/>
        </w:rPr>
        <w:t>遵循园林行业职业道德、安全守则和相关法律法规，达到提升园林绿化服务水平的目的。</w:t>
      </w:r>
    </w:p>
    <w:p w14:paraId="4964CBD1">
      <w:pPr>
        <w:rPr>
          <w:rFonts w:hint="default" w:ascii="Times New Roman" w:hAnsi="Times New Roman" w:eastAsia="仿宋" w:cs="Times New Roman"/>
          <w:b/>
          <w:bCs/>
          <w:color w:val="000000"/>
          <w:kern w:val="0"/>
          <w:sz w:val="32"/>
          <w:szCs w:val="32"/>
          <w:lang w:bidi="ar"/>
        </w:rPr>
      </w:pPr>
      <w:r>
        <w:rPr>
          <w:rFonts w:hint="default" w:ascii="Times New Roman" w:hAnsi="Times New Roman" w:eastAsia="仿宋" w:cs="Times New Roman"/>
          <w:b/>
          <w:bCs/>
          <w:color w:val="000000"/>
          <w:kern w:val="0"/>
          <w:sz w:val="32"/>
          <w:szCs w:val="32"/>
          <w:lang w:bidi="ar"/>
        </w:rPr>
        <w:br w:type="page"/>
      </w:r>
    </w:p>
    <w:p w14:paraId="3AEBFC13">
      <w:pPr>
        <w:widowControl/>
        <w:overflowPunct w:val="0"/>
        <w:topLinePunct/>
        <w:spacing w:line="360" w:lineRule="auto"/>
        <w:ind w:left="0" w:leftChars="0" w:firstLine="0" w:firstLineChars="0"/>
        <w:jc w:val="center"/>
        <w:rPr>
          <w:rFonts w:hint="default" w:ascii="Times New Roman" w:hAnsi="Times New Roman" w:eastAsia="仿宋" w:cs="Times New Roman"/>
          <w:b/>
          <w:bCs/>
          <w:color w:val="000000"/>
          <w:kern w:val="0"/>
          <w:sz w:val="28"/>
          <w:szCs w:val="28"/>
          <w:lang w:bidi="ar"/>
        </w:rPr>
      </w:pPr>
      <w:r>
        <w:rPr>
          <w:rFonts w:hint="default" w:ascii="Times New Roman" w:hAnsi="Times New Roman" w:eastAsia="仿宋" w:cs="Times New Roman"/>
          <w:b/>
          <w:bCs/>
          <w:color w:val="000000"/>
          <w:kern w:val="0"/>
          <w:sz w:val="28"/>
          <w:szCs w:val="28"/>
          <w:lang w:bidi="ar"/>
        </w:rPr>
        <w:t>表1  工作要求知识和能力表</w:t>
      </w:r>
    </w:p>
    <w:tbl>
      <w:tblPr>
        <w:tblStyle w:val="1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6"/>
        <w:gridCol w:w="6703"/>
        <w:gridCol w:w="1283"/>
      </w:tblGrid>
      <w:tr w14:paraId="3C062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7239" w:type="dxa"/>
            <w:gridSpan w:val="2"/>
            <w:vAlign w:val="center"/>
          </w:tcPr>
          <w:p w14:paraId="0A323501">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b/>
                <w:bCs/>
                <w:color w:val="000000"/>
                <w:kern w:val="0"/>
                <w:sz w:val="24"/>
                <w:lang w:bidi="ar"/>
              </w:rPr>
              <w:t>相关要求</w:t>
            </w:r>
          </w:p>
        </w:tc>
        <w:tc>
          <w:tcPr>
            <w:tcW w:w="1283" w:type="dxa"/>
          </w:tcPr>
          <w:p w14:paraId="43282182">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权重比例</w:t>
            </w:r>
          </w:p>
          <w:p w14:paraId="759A5044">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w:t>
            </w:r>
          </w:p>
        </w:tc>
      </w:tr>
      <w:tr w14:paraId="670EC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536" w:type="dxa"/>
            <w:shd w:val="clear" w:color="auto" w:fill="F8CCAB" w:themeFill="accent2" w:themeFillTint="66"/>
            <w:vAlign w:val="center"/>
          </w:tcPr>
          <w:p w14:paraId="53AA9BFF">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1</w:t>
            </w:r>
          </w:p>
        </w:tc>
        <w:tc>
          <w:tcPr>
            <w:tcW w:w="6703" w:type="dxa"/>
            <w:shd w:val="clear" w:color="auto" w:fill="F8CCAB" w:themeFill="accent2" w:themeFillTint="66"/>
            <w:vAlign w:val="center"/>
          </w:tcPr>
          <w:p w14:paraId="532F58CE">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园林绿化用地整理</w:t>
            </w:r>
          </w:p>
        </w:tc>
        <w:tc>
          <w:tcPr>
            <w:tcW w:w="1283" w:type="dxa"/>
            <w:vMerge w:val="restart"/>
            <w:shd w:val="clear" w:color="auto" w:fill="auto"/>
            <w:vAlign w:val="center"/>
          </w:tcPr>
          <w:p w14:paraId="5A6EC880">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b/>
                <w:bCs/>
                <w:color w:val="000000"/>
                <w:kern w:val="0"/>
                <w:sz w:val="24"/>
                <w:lang w:bidi="ar"/>
              </w:rPr>
            </w:pPr>
          </w:p>
        </w:tc>
      </w:tr>
      <w:tr w14:paraId="04C00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Align w:val="center"/>
          </w:tcPr>
          <w:p w14:paraId="3CB786F0">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cs="Times New Roman"/>
                <w:sz w:val="32"/>
                <w:szCs w:val="32"/>
              </w:rPr>
            </w:pPr>
            <w:r>
              <w:rPr>
                <w:rFonts w:hint="default" w:ascii="Times New Roman" w:hAnsi="Times New Roman" w:eastAsia="仿宋" w:cs="Times New Roman"/>
                <w:color w:val="000000"/>
                <w:kern w:val="0"/>
                <w:sz w:val="32"/>
                <w:szCs w:val="32"/>
                <w:lang w:bidi="ar"/>
              </w:rPr>
              <w:t>基本</w:t>
            </w:r>
          </w:p>
          <w:p w14:paraId="67C07775">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32"/>
                <w:szCs w:val="32"/>
                <w:lang w:bidi="ar"/>
              </w:rPr>
              <w:t>知识</w:t>
            </w:r>
          </w:p>
        </w:tc>
        <w:tc>
          <w:tcPr>
            <w:tcW w:w="6703" w:type="dxa"/>
          </w:tcPr>
          <w:p w14:paraId="5DB3AE46">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1.场地整理与造型</w:t>
            </w:r>
          </w:p>
          <w:p w14:paraId="5131AD6A">
            <w:pPr>
              <w:keepNext w:val="0"/>
              <w:keepLines w:val="0"/>
              <w:pageBreakBefore w:val="0"/>
              <w:widowControl/>
              <w:kinsoku/>
              <w:wordWrap/>
              <w:overflowPunct w:val="0"/>
              <w:topLinePunct/>
              <w:autoSpaceDE/>
              <w:autoSpaceDN/>
              <w:bidi w:val="0"/>
              <w:adjustRightInd w:val="0"/>
              <w:snapToGrid w:val="0"/>
              <w:spacing w:after="0" w:line="240" w:lineRule="auto"/>
              <w:ind w:firstLine="264" w:firstLineChars="1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微软雅黑" w:cs="Times New Roman"/>
                <w:spacing w:val="12"/>
                <w:sz w:val="24"/>
              </w:rPr>
              <w:t xml:space="preserve"> </w:t>
            </w:r>
            <w:r>
              <w:rPr>
                <w:rFonts w:hint="default" w:ascii="Times New Roman" w:hAnsi="Times New Roman" w:eastAsia="仿宋" w:cs="Times New Roman"/>
                <w:color w:val="000000"/>
                <w:kern w:val="0"/>
                <w:sz w:val="24"/>
                <w:lang w:bidi="ar"/>
              </w:rPr>
              <w:t>土方夯实机械相关知识</w:t>
            </w:r>
          </w:p>
          <w:p w14:paraId="79D68A41">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2.土壤改良</w:t>
            </w:r>
          </w:p>
          <w:p w14:paraId="3682DC25">
            <w:pPr>
              <w:keepNext w:val="0"/>
              <w:keepLines w:val="0"/>
              <w:pageBreakBefore w:val="0"/>
              <w:widowControl/>
              <w:kinsoku/>
              <w:wordWrap/>
              <w:overflowPunct w:val="0"/>
              <w:topLinePunct/>
              <w:autoSpaceDE/>
              <w:autoSpaceDN/>
              <w:bidi w:val="0"/>
              <w:adjustRightInd w:val="0"/>
              <w:snapToGrid w:val="0"/>
              <w:spacing w:after="0" w:line="240" w:lineRule="auto"/>
              <w:ind w:firstLine="240" w:firstLineChars="1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 xml:space="preserve">  1)土壤消毒剂种类知识</w:t>
            </w:r>
          </w:p>
          <w:p w14:paraId="55444D15">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2)土壤酸碱度检测及改良知识</w:t>
            </w:r>
          </w:p>
          <w:p w14:paraId="384E1012">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3)客土栽培知识</w:t>
            </w:r>
          </w:p>
          <w:p w14:paraId="25CB5C88">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4)土壤理化性质知识</w:t>
            </w:r>
          </w:p>
          <w:p w14:paraId="05A986A8">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3.种植穴(槽)挖掘</w:t>
            </w:r>
          </w:p>
          <w:p w14:paraId="539F85D0">
            <w:pPr>
              <w:keepNext w:val="0"/>
              <w:keepLines w:val="0"/>
              <w:pageBreakBefore w:val="0"/>
              <w:widowControl/>
              <w:kinsoku/>
              <w:wordWrap/>
              <w:overflowPunct w:val="0"/>
              <w:topLinePunct/>
              <w:autoSpaceDE/>
              <w:autoSpaceDN/>
              <w:bidi w:val="0"/>
              <w:adjustRightInd w:val="0"/>
              <w:snapToGrid w:val="0"/>
              <w:spacing w:after="0" w:line="240" w:lineRule="auto"/>
              <w:ind w:firstLine="240" w:firstLineChars="1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 xml:space="preserve">  1)乔木种植穴规格知识</w:t>
            </w:r>
          </w:p>
          <w:p w14:paraId="29DD71E7">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2)竹类种植穴规格知识</w:t>
            </w:r>
          </w:p>
          <w:p w14:paraId="2F676FA1">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3)挖坑机械使用知识</w:t>
            </w:r>
          </w:p>
          <w:p w14:paraId="2E323C9F">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4)容器规格相关知识</w:t>
            </w:r>
          </w:p>
        </w:tc>
        <w:tc>
          <w:tcPr>
            <w:tcW w:w="1283" w:type="dxa"/>
            <w:vMerge w:val="continue"/>
          </w:tcPr>
          <w:p w14:paraId="584C5E07">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p>
        </w:tc>
      </w:tr>
      <w:tr w14:paraId="72F7E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Align w:val="center"/>
          </w:tcPr>
          <w:p w14:paraId="56548106">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cs="Times New Roman"/>
                <w:sz w:val="24"/>
              </w:rPr>
            </w:pPr>
            <w:r>
              <w:rPr>
                <w:rFonts w:hint="default" w:ascii="Times New Roman" w:hAnsi="Times New Roman" w:eastAsia="仿宋" w:cs="Times New Roman"/>
                <w:color w:val="000000"/>
                <w:kern w:val="0"/>
                <w:sz w:val="24"/>
                <w:lang w:bidi="ar"/>
              </w:rPr>
              <w:t>工作</w:t>
            </w:r>
          </w:p>
          <w:p w14:paraId="02E6A0FE">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color w:val="000000"/>
                <w:kern w:val="0"/>
                <w:sz w:val="24"/>
                <w:lang w:bidi="ar"/>
              </w:rPr>
              <w:t>能力</w:t>
            </w:r>
          </w:p>
        </w:tc>
        <w:tc>
          <w:tcPr>
            <w:tcW w:w="6703" w:type="dxa"/>
          </w:tcPr>
          <w:p w14:paraId="64BAF3A2">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1.场地整理与造型</w:t>
            </w:r>
          </w:p>
          <w:p w14:paraId="73217301">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1)能利用机械或工具进行土方挖填方作业</w:t>
            </w:r>
          </w:p>
          <w:p w14:paraId="6545E672">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2)能利用机械或工具进行土方夯实作业</w:t>
            </w:r>
          </w:p>
          <w:p w14:paraId="45A691A2">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2.土壤改良</w:t>
            </w:r>
          </w:p>
          <w:p w14:paraId="222DD51C">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1)能按规范要求进行土壤消毒作业</w:t>
            </w:r>
          </w:p>
          <w:p w14:paraId="5355642B">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2)能检测土壤的酸碱性并按照要求进行土壤改良</w:t>
            </w:r>
          </w:p>
          <w:p w14:paraId="0DF0AD07">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3)能对种植穴(槽)进行换土作业</w:t>
            </w:r>
          </w:p>
          <w:p w14:paraId="652A8C21">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4)</w:t>
            </w:r>
            <w:r>
              <w:rPr>
                <w:rFonts w:hint="default" w:ascii="Times New Roman" w:hAnsi="Times New Roman" w:eastAsia="仿宋" w:cs="Times New Roman"/>
                <w:color w:val="000000"/>
                <w:kern w:val="0"/>
                <w:sz w:val="24"/>
                <w:lang w:eastAsia="zh-CN" w:bidi="ar"/>
              </w:rPr>
              <w:t>能按照要求</w:t>
            </w:r>
            <w:r>
              <w:rPr>
                <w:rFonts w:hint="default" w:ascii="Times New Roman" w:hAnsi="Times New Roman" w:eastAsia="仿宋" w:cs="Times New Roman"/>
                <w:color w:val="000000"/>
                <w:kern w:val="0"/>
                <w:sz w:val="24"/>
                <w:lang w:bidi="ar"/>
              </w:rPr>
              <w:t>配制用于容器栽植植物的常规基质</w:t>
            </w:r>
          </w:p>
          <w:p w14:paraId="2C4EBCBC">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3.种植穴(槽)挖掘</w:t>
            </w:r>
          </w:p>
          <w:p w14:paraId="63AB3D9B">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1)能按施工要求利用机械或工具挖掘乔木种植穴</w:t>
            </w:r>
          </w:p>
          <w:p w14:paraId="3B673DD3">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2)能按施工要求利用机械或工具挖掘竹类种植穴</w:t>
            </w:r>
          </w:p>
          <w:p w14:paraId="02BB8B51">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3)能根据容器苗的培育方案选择容器</w:t>
            </w:r>
          </w:p>
        </w:tc>
        <w:tc>
          <w:tcPr>
            <w:tcW w:w="1283" w:type="dxa"/>
            <w:vMerge w:val="continue"/>
          </w:tcPr>
          <w:p w14:paraId="6FDC56B9">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p>
        </w:tc>
      </w:tr>
      <w:tr w14:paraId="449E9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536" w:type="dxa"/>
            <w:shd w:val="clear" w:color="auto" w:fill="F8CCAB" w:themeFill="accent2" w:themeFillTint="66"/>
            <w:vAlign w:val="center"/>
          </w:tcPr>
          <w:p w14:paraId="2C9F2E0C">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2</w:t>
            </w:r>
          </w:p>
        </w:tc>
        <w:tc>
          <w:tcPr>
            <w:tcW w:w="6703" w:type="dxa"/>
            <w:shd w:val="clear" w:color="auto" w:fill="F8CCAB" w:themeFill="accent2" w:themeFillTint="66"/>
            <w:vAlign w:val="center"/>
          </w:tcPr>
          <w:p w14:paraId="71B64BB6">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园林植物栽植与繁育</w:t>
            </w:r>
          </w:p>
        </w:tc>
        <w:tc>
          <w:tcPr>
            <w:tcW w:w="1283" w:type="dxa"/>
            <w:vMerge w:val="restart"/>
            <w:shd w:val="clear" w:color="auto" w:fill="auto"/>
            <w:vAlign w:val="center"/>
          </w:tcPr>
          <w:p w14:paraId="79837EA6">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b/>
                <w:bCs/>
                <w:color w:val="000000"/>
                <w:kern w:val="0"/>
                <w:sz w:val="24"/>
                <w:lang w:bidi="ar"/>
              </w:rPr>
            </w:pPr>
          </w:p>
        </w:tc>
      </w:tr>
      <w:tr w14:paraId="7A8C0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Align w:val="center"/>
          </w:tcPr>
          <w:p w14:paraId="133EB3CF">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cs="Times New Roman"/>
                <w:sz w:val="24"/>
              </w:rPr>
            </w:pPr>
            <w:r>
              <w:rPr>
                <w:rFonts w:hint="default" w:ascii="Times New Roman" w:hAnsi="Times New Roman" w:eastAsia="仿宋" w:cs="Times New Roman"/>
                <w:color w:val="000000"/>
                <w:kern w:val="0"/>
                <w:sz w:val="24"/>
                <w:lang w:bidi="ar"/>
              </w:rPr>
              <w:t>基本</w:t>
            </w:r>
          </w:p>
          <w:p w14:paraId="6784B7CE">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知识</w:t>
            </w:r>
          </w:p>
        </w:tc>
        <w:tc>
          <w:tcPr>
            <w:tcW w:w="6703" w:type="dxa"/>
          </w:tcPr>
          <w:p w14:paraId="698C4F19">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1.识别与选苗</w:t>
            </w:r>
          </w:p>
          <w:p w14:paraId="46C35630">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1)园林植物识别知识</w:t>
            </w:r>
          </w:p>
          <w:p w14:paraId="4ECE3CB0">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2)园林植物规格要求</w:t>
            </w:r>
          </w:p>
          <w:p w14:paraId="58FB1031">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2.挖掘</w:t>
            </w:r>
          </w:p>
          <w:p w14:paraId="32A902FD">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1）带土球园林植物挖掘及土球规格知识</w:t>
            </w:r>
          </w:p>
          <w:p w14:paraId="18E47FED">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2）苗木挖掘机械使用知识</w:t>
            </w:r>
          </w:p>
          <w:p w14:paraId="110C5CAD">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3.搬运</w:t>
            </w:r>
          </w:p>
          <w:p w14:paraId="224C0775">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1）带土球苗木打包知识</w:t>
            </w:r>
          </w:p>
          <w:p w14:paraId="59C6C63B">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2）苗木运输及保护知识</w:t>
            </w:r>
          </w:p>
          <w:p w14:paraId="39AF9E26">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3）带土球苗木装卸吊装安全知识</w:t>
            </w:r>
          </w:p>
          <w:p w14:paraId="2152F40B">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4.假植</w:t>
            </w:r>
          </w:p>
          <w:p w14:paraId="0669147B">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1）带土球苗木假植知识</w:t>
            </w:r>
          </w:p>
          <w:p w14:paraId="084354EE">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2）带土球苗木假植后养护知识</w:t>
            </w:r>
          </w:p>
          <w:p w14:paraId="1A1DE250">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5.种植修剪</w:t>
            </w:r>
          </w:p>
          <w:p w14:paraId="077FE537">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1）灌木种植前后修剪要求及方法</w:t>
            </w:r>
          </w:p>
          <w:p w14:paraId="508933C4">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2）剪口及伤口防腐处理知识</w:t>
            </w:r>
          </w:p>
          <w:p w14:paraId="3A93B64D">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6.种植</w:t>
            </w:r>
          </w:p>
          <w:p w14:paraId="4FC5887B">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1）乔灌木苗木种植、支撑及养护知识</w:t>
            </w:r>
          </w:p>
          <w:p w14:paraId="6811AEB9">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2）竹类及藤蔓类植物种植及养护知识</w:t>
            </w:r>
          </w:p>
          <w:p w14:paraId="0968D976">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3）切花植物栽培技术</w:t>
            </w:r>
          </w:p>
          <w:p w14:paraId="166B26B6">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4）室内盆栽植物布置及养护知识</w:t>
            </w:r>
          </w:p>
          <w:p w14:paraId="27B8D95A">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7.繁育</w:t>
            </w:r>
          </w:p>
          <w:p w14:paraId="7977253D">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1）压条繁育相关知识</w:t>
            </w:r>
          </w:p>
          <w:p w14:paraId="6ADC834D">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2）播种育苗相关知识</w:t>
            </w:r>
          </w:p>
          <w:p w14:paraId="28A621C7">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微软雅黑" w:cs="Times New Roman"/>
                <w:spacing w:val="-14"/>
                <w:sz w:val="17"/>
                <w:szCs w:val="17"/>
              </w:rPr>
            </w:pPr>
            <w:r>
              <w:rPr>
                <w:rFonts w:hint="default" w:ascii="Times New Roman" w:hAnsi="Times New Roman" w:eastAsia="仿宋" w:cs="Times New Roman"/>
                <w:color w:val="000000"/>
                <w:kern w:val="0"/>
                <w:sz w:val="24"/>
                <w:lang w:bidi="ar"/>
              </w:rPr>
              <w:t>3）种子、种苗、种球采收、调制、处理与储藏知识</w:t>
            </w:r>
          </w:p>
        </w:tc>
        <w:tc>
          <w:tcPr>
            <w:tcW w:w="1283" w:type="dxa"/>
            <w:vMerge w:val="continue"/>
          </w:tcPr>
          <w:p w14:paraId="086A8C10">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p>
        </w:tc>
      </w:tr>
      <w:tr w14:paraId="75D8E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Align w:val="center"/>
          </w:tcPr>
          <w:p w14:paraId="6816F4FD">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cs="Times New Roman"/>
                <w:sz w:val="24"/>
              </w:rPr>
            </w:pPr>
            <w:r>
              <w:rPr>
                <w:rFonts w:hint="default" w:ascii="Times New Roman" w:hAnsi="Times New Roman" w:eastAsia="仿宋" w:cs="Times New Roman"/>
                <w:color w:val="000000"/>
                <w:kern w:val="0"/>
                <w:sz w:val="24"/>
                <w:lang w:bidi="ar"/>
              </w:rPr>
              <w:t>工作</w:t>
            </w:r>
          </w:p>
          <w:p w14:paraId="53C18AAA">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能力</w:t>
            </w:r>
          </w:p>
        </w:tc>
        <w:tc>
          <w:tcPr>
            <w:tcW w:w="6703" w:type="dxa"/>
          </w:tcPr>
          <w:p w14:paraId="42F18628">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1.识别与选苗</w:t>
            </w:r>
          </w:p>
          <w:p w14:paraId="46B483AC">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1)能识别本地区常见园林植物70 种(含品种)以上</w:t>
            </w:r>
          </w:p>
          <w:p w14:paraId="162C40D8">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2)能根据施工要求选择符合规格的灌木、草本花卉及草坪地被</w:t>
            </w:r>
          </w:p>
          <w:p w14:paraId="3AC04C67">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2.挖掘</w:t>
            </w:r>
          </w:p>
          <w:p w14:paraId="7E3FCC27">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1）能进行带土球园林植物挖掘前准备工作</w:t>
            </w:r>
          </w:p>
          <w:p w14:paraId="7087F1F8">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2）能利用机械或工具对小乔木、灌木进行土球挖掘</w:t>
            </w:r>
          </w:p>
          <w:p w14:paraId="2A5AB666">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3.搬运</w:t>
            </w:r>
          </w:p>
          <w:p w14:paraId="751431E8">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1）能利用包装材料对挖掘好的土球进行打包作业</w:t>
            </w:r>
          </w:p>
          <w:p w14:paraId="22CB7CBB">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2）能对园林植物进行装车、运输和卸车作业</w:t>
            </w:r>
          </w:p>
          <w:p w14:paraId="737CD7B0">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4.假植</w:t>
            </w:r>
          </w:p>
          <w:p w14:paraId="176B7F44">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1)能对带土球园林植物进行假植</w:t>
            </w:r>
          </w:p>
          <w:p w14:paraId="11FDFECA">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2)能对带土球园林植物进行假植后的养护管理</w:t>
            </w:r>
          </w:p>
          <w:p w14:paraId="58244FDE">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5.种植修剪</w:t>
            </w:r>
          </w:p>
          <w:p w14:paraId="0418D23E">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1)能对种植前后灌木的根系、枝叶进行修剪处理作业</w:t>
            </w:r>
          </w:p>
          <w:p w14:paraId="474638CA">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2)能对种植前后灌木的根系、枝叶剪口及伤口进行处理</w:t>
            </w:r>
          </w:p>
          <w:p w14:paraId="6BFD73EC">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6.种植</w:t>
            </w:r>
          </w:p>
          <w:p w14:paraId="75551D11">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1)能对小乔木、灌木进行种植及养护管理</w:t>
            </w:r>
          </w:p>
          <w:p w14:paraId="5D490A96">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2)能对竹类植物进行种植及养护管理</w:t>
            </w:r>
          </w:p>
          <w:p w14:paraId="56280E9B">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3)能对藤蔓类植物进行种植及养护管理</w:t>
            </w:r>
          </w:p>
          <w:p w14:paraId="59C542A6">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4)能对切花植物进行栽培作业</w:t>
            </w:r>
          </w:p>
          <w:p w14:paraId="7F9ABB2F">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5)</w:t>
            </w:r>
            <w:r>
              <w:rPr>
                <w:rFonts w:hint="default" w:ascii="Times New Roman" w:hAnsi="Times New Roman" w:eastAsia="仿宋" w:cs="Times New Roman"/>
                <w:color w:val="000000"/>
                <w:kern w:val="0"/>
                <w:sz w:val="24"/>
                <w:lang w:eastAsia="zh-CN" w:bidi="ar"/>
              </w:rPr>
              <w:t>能按照要求</w:t>
            </w:r>
            <w:r>
              <w:rPr>
                <w:rFonts w:hint="default" w:ascii="Times New Roman" w:hAnsi="Times New Roman" w:eastAsia="仿宋" w:cs="Times New Roman"/>
                <w:color w:val="000000"/>
                <w:kern w:val="0"/>
                <w:sz w:val="24"/>
                <w:lang w:bidi="ar"/>
              </w:rPr>
              <w:t>用盆栽植物进行室内环境布置</w:t>
            </w:r>
          </w:p>
          <w:p w14:paraId="6E0BF4F4">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7.繁育</w:t>
            </w:r>
          </w:p>
          <w:p w14:paraId="5BC130A5">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1)能用压条方法繁育园林植物</w:t>
            </w:r>
          </w:p>
          <w:p w14:paraId="1D741B76">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2)能用种子、种苗、种球繁育园林植物</w:t>
            </w:r>
          </w:p>
        </w:tc>
        <w:tc>
          <w:tcPr>
            <w:tcW w:w="1283" w:type="dxa"/>
          </w:tcPr>
          <w:p w14:paraId="0A4E3877">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p>
        </w:tc>
      </w:tr>
      <w:tr w14:paraId="13BF1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shd w:val="clear" w:color="auto" w:fill="F8CCAB" w:themeFill="accent2" w:themeFillTint="66"/>
            <w:vAlign w:val="center"/>
          </w:tcPr>
          <w:p w14:paraId="1C708E95">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3</w:t>
            </w:r>
          </w:p>
        </w:tc>
        <w:tc>
          <w:tcPr>
            <w:tcW w:w="6703" w:type="dxa"/>
            <w:shd w:val="clear" w:color="auto" w:fill="F8CCAB" w:themeFill="accent2" w:themeFillTint="66"/>
            <w:vAlign w:val="center"/>
          </w:tcPr>
          <w:p w14:paraId="251AB595">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园林硬质景观施工</w:t>
            </w:r>
          </w:p>
        </w:tc>
        <w:tc>
          <w:tcPr>
            <w:tcW w:w="1283" w:type="dxa"/>
            <w:vMerge w:val="restart"/>
            <w:shd w:val="clear" w:color="auto" w:fill="auto"/>
            <w:vAlign w:val="center"/>
          </w:tcPr>
          <w:p w14:paraId="0CB4EB9A">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b/>
                <w:bCs/>
                <w:color w:val="000000"/>
                <w:kern w:val="0"/>
                <w:sz w:val="24"/>
                <w:lang w:bidi="ar"/>
              </w:rPr>
            </w:pPr>
          </w:p>
        </w:tc>
      </w:tr>
      <w:tr w14:paraId="3E4D7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9" w:hRule="atLeast"/>
        </w:trPr>
        <w:tc>
          <w:tcPr>
            <w:tcW w:w="536" w:type="dxa"/>
            <w:vAlign w:val="center"/>
          </w:tcPr>
          <w:p w14:paraId="24F8A884">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cs="Times New Roman"/>
                <w:sz w:val="24"/>
              </w:rPr>
            </w:pPr>
            <w:r>
              <w:rPr>
                <w:rFonts w:hint="default" w:ascii="Times New Roman" w:hAnsi="Times New Roman" w:eastAsia="仿宋" w:cs="Times New Roman"/>
                <w:color w:val="000000"/>
                <w:kern w:val="0"/>
                <w:sz w:val="24"/>
                <w:lang w:bidi="ar"/>
              </w:rPr>
              <w:t>基本</w:t>
            </w:r>
          </w:p>
          <w:p w14:paraId="72658D51">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知识</w:t>
            </w:r>
          </w:p>
        </w:tc>
        <w:tc>
          <w:tcPr>
            <w:tcW w:w="6703" w:type="dxa"/>
          </w:tcPr>
          <w:p w14:paraId="3CEB5390">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1.铺装</w:t>
            </w:r>
          </w:p>
          <w:p w14:paraId="2AF18DF6">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1)广场铺装施工图识读知识</w:t>
            </w:r>
          </w:p>
          <w:p w14:paraId="0FDFD742">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2)广场铺装分类及特性</w:t>
            </w:r>
          </w:p>
          <w:p w14:paraId="1951BDFE">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3)广场铺装切割、安装机具及设备使用及安全防护知识</w:t>
            </w:r>
          </w:p>
          <w:p w14:paraId="6FF289E5">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4)广场铺装操作工艺流程</w:t>
            </w:r>
          </w:p>
          <w:p w14:paraId="46A1011D">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2.砌筑</w:t>
            </w:r>
          </w:p>
          <w:p w14:paraId="29B4972B">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1)木作、水池等基础砌筑施工图识读知识</w:t>
            </w:r>
          </w:p>
          <w:p w14:paraId="10181A1A">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2)木作、水池等放线、计算、切割、砌筑等知识</w:t>
            </w:r>
          </w:p>
          <w:p w14:paraId="07AE03E2">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3)基础砌筑施工质量验收知识</w:t>
            </w:r>
          </w:p>
          <w:p w14:paraId="39D79D90">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3.木作</w:t>
            </w:r>
          </w:p>
          <w:p w14:paraId="1FC47A73">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1)木平台、木栈道等施工图识读知识</w:t>
            </w:r>
          </w:p>
          <w:p w14:paraId="4F9A5F26">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2)木材分类及特性</w:t>
            </w:r>
          </w:p>
          <w:p w14:paraId="704118AE">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3)木作制作、切割与安装机具使用及安全防护知识</w:t>
            </w:r>
          </w:p>
          <w:p w14:paraId="0C5CD049">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4)木作制作操作工艺流程</w:t>
            </w:r>
          </w:p>
          <w:p w14:paraId="5FAF4AC6">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4.理水</w:t>
            </w:r>
          </w:p>
          <w:p w14:paraId="62D467FE">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1)水景施工图识读知识</w:t>
            </w:r>
          </w:p>
          <w:p w14:paraId="09A661DB">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2)水景防水、防渗分类及特性</w:t>
            </w:r>
          </w:p>
          <w:p w14:paraId="4F04B539">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3)水景防水、防渗施工机具使用及安全防护知识</w:t>
            </w:r>
          </w:p>
          <w:p w14:paraId="02A91B0F">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微软雅黑" w:cs="Times New Roman"/>
                <w:spacing w:val="-15"/>
                <w:sz w:val="17"/>
                <w:szCs w:val="17"/>
              </w:rPr>
            </w:pPr>
            <w:r>
              <w:rPr>
                <w:rFonts w:hint="default" w:ascii="Times New Roman" w:hAnsi="Times New Roman" w:eastAsia="仿宋" w:cs="Times New Roman"/>
                <w:color w:val="000000"/>
                <w:kern w:val="0"/>
                <w:sz w:val="24"/>
                <w:lang w:bidi="ar"/>
              </w:rPr>
              <w:t>4)水景防水、防渗操作工艺流程</w:t>
            </w:r>
          </w:p>
        </w:tc>
        <w:tc>
          <w:tcPr>
            <w:tcW w:w="1283" w:type="dxa"/>
            <w:vMerge w:val="continue"/>
          </w:tcPr>
          <w:p w14:paraId="2C7FCFA3">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p>
        </w:tc>
      </w:tr>
      <w:tr w14:paraId="34D24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36" w:type="dxa"/>
            <w:vAlign w:val="center"/>
          </w:tcPr>
          <w:p w14:paraId="3D7891F3">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cs="Times New Roman"/>
                <w:sz w:val="24"/>
              </w:rPr>
            </w:pPr>
            <w:r>
              <w:rPr>
                <w:rFonts w:hint="default" w:ascii="Times New Roman" w:hAnsi="Times New Roman" w:eastAsia="仿宋" w:cs="Times New Roman"/>
                <w:color w:val="000000"/>
                <w:kern w:val="0"/>
                <w:sz w:val="24"/>
                <w:lang w:bidi="ar"/>
              </w:rPr>
              <w:t>工作</w:t>
            </w:r>
          </w:p>
          <w:p w14:paraId="5583FAA2">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能力</w:t>
            </w:r>
          </w:p>
        </w:tc>
        <w:tc>
          <w:tcPr>
            <w:tcW w:w="6703" w:type="dxa"/>
          </w:tcPr>
          <w:p w14:paraId="4332ED25">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1.铺装</w:t>
            </w:r>
          </w:p>
          <w:p w14:paraId="13C08B8C">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1)能识读广场铺装施工图</w:t>
            </w:r>
          </w:p>
          <w:p w14:paraId="5CB62AF0">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2)能按操作工艺流程进行广场铺装</w:t>
            </w:r>
          </w:p>
          <w:p w14:paraId="539A120D">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2.砌筑</w:t>
            </w:r>
          </w:p>
          <w:p w14:paraId="58B366E5">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1)能识读木作、水池等基础砌筑施工图</w:t>
            </w:r>
          </w:p>
          <w:p w14:paraId="757F47CA">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2)能按操作工艺流程进行木作、水池等基础砌筑</w:t>
            </w:r>
          </w:p>
          <w:p w14:paraId="2EF2001A">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3.木作</w:t>
            </w:r>
          </w:p>
          <w:p w14:paraId="14FAB8B2">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1)能识读木平台、木栈道等施工图</w:t>
            </w:r>
          </w:p>
          <w:p w14:paraId="718C3092">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2)能使用机具按照操作工艺流程进行木平台、木栈道制作与安装</w:t>
            </w:r>
          </w:p>
          <w:p w14:paraId="2A303BD0">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4.理水</w:t>
            </w:r>
          </w:p>
          <w:p w14:paraId="17736E43">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1)能识读水景施工图</w:t>
            </w:r>
          </w:p>
          <w:p w14:paraId="4259AFB2">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宋体" w:cs="Times New Roman"/>
                <w:color w:val="000000"/>
                <w:kern w:val="0"/>
                <w:sz w:val="24"/>
                <w:lang w:bidi="ar"/>
              </w:rPr>
            </w:pPr>
            <w:r>
              <w:rPr>
                <w:rFonts w:hint="default" w:ascii="Times New Roman" w:hAnsi="Times New Roman" w:eastAsia="仿宋" w:cs="Times New Roman"/>
                <w:color w:val="000000"/>
                <w:kern w:val="0"/>
                <w:sz w:val="24"/>
                <w:lang w:bidi="ar"/>
              </w:rPr>
              <w:t>2)能按操作工艺流程进行水景防水、防渗施工</w:t>
            </w:r>
          </w:p>
        </w:tc>
        <w:tc>
          <w:tcPr>
            <w:tcW w:w="1283" w:type="dxa"/>
          </w:tcPr>
          <w:p w14:paraId="05B611B7">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p>
        </w:tc>
      </w:tr>
      <w:tr w14:paraId="0ECF3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536" w:type="dxa"/>
            <w:shd w:val="clear" w:color="auto" w:fill="F8CCAB" w:themeFill="accent2" w:themeFillTint="66"/>
            <w:vAlign w:val="center"/>
          </w:tcPr>
          <w:p w14:paraId="0246CB89">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4</w:t>
            </w:r>
          </w:p>
        </w:tc>
        <w:tc>
          <w:tcPr>
            <w:tcW w:w="6703" w:type="dxa"/>
            <w:shd w:val="clear" w:color="auto" w:fill="F8CCAB" w:themeFill="accent2" w:themeFillTint="66"/>
            <w:vAlign w:val="center"/>
          </w:tcPr>
          <w:p w14:paraId="70FAEE08">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园林植物基础养护</w:t>
            </w:r>
          </w:p>
        </w:tc>
        <w:tc>
          <w:tcPr>
            <w:tcW w:w="1283" w:type="dxa"/>
            <w:vMerge w:val="restart"/>
            <w:shd w:val="clear" w:color="auto" w:fill="auto"/>
            <w:vAlign w:val="center"/>
          </w:tcPr>
          <w:p w14:paraId="658A89A4">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b/>
                <w:bCs/>
                <w:color w:val="000000"/>
                <w:kern w:val="0"/>
                <w:sz w:val="24"/>
                <w:lang w:bidi="ar"/>
              </w:rPr>
            </w:pPr>
          </w:p>
        </w:tc>
      </w:tr>
      <w:tr w14:paraId="5A4C4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Align w:val="center"/>
          </w:tcPr>
          <w:p w14:paraId="3E5DBE14">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cs="Times New Roman"/>
                <w:sz w:val="24"/>
              </w:rPr>
            </w:pPr>
            <w:r>
              <w:rPr>
                <w:rFonts w:hint="default" w:ascii="Times New Roman" w:hAnsi="Times New Roman" w:eastAsia="仿宋" w:cs="Times New Roman"/>
                <w:color w:val="000000"/>
                <w:kern w:val="0"/>
                <w:sz w:val="24"/>
                <w:lang w:bidi="ar"/>
              </w:rPr>
              <w:t>基本</w:t>
            </w:r>
          </w:p>
          <w:p w14:paraId="2D51D06C">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知识</w:t>
            </w:r>
          </w:p>
        </w:tc>
        <w:tc>
          <w:tcPr>
            <w:tcW w:w="6703" w:type="dxa"/>
          </w:tcPr>
          <w:p w14:paraId="36B579D4">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1.灌溉</w:t>
            </w:r>
          </w:p>
          <w:p w14:paraId="6B0F9580">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1)园林植物灌溉时间知识</w:t>
            </w:r>
          </w:p>
          <w:p w14:paraId="4FE74762">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2)园林植物需水量知识</w:t>
            </w:r>
          </w:p>
          <w:p w14:paraId="76AA6C6A">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3)灌溉设施使用与维护知识</w:t>
            </w:r>
          </w:p>
          <w:p w14:paraId="030E1B58">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2.排水</w:t>
            </w:r>
          </w:p>
          <w:p w14:paraId="4F3BA3C2">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1)排水设施安装知识</w:t>
            </w:r>
          </w:p>
          <w:p w14:paraId="3E062A70">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2)排水设施埋设知识</w:t>
            </w:r>
          </w:p>
          <w:p w14:paraId="0D96D6D1">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3.施肥</w:t>
            </w:r>
          </w:p>
          <w:p w14:paraId="6EBBD861">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1)园林植物营养元素及其作用相关知识</w:t>
            </w:r>
          </w:p>
          <w:p w14:paraId="3768F3E1">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2)植物营养诊断知识</w:t>
            </w:r>
          </w:p>
          <w:p w14:paraId="5060D548">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3)施肥方法</w:t>
            </w:r>
          </w:p>
          <w:p w14:paraId="2DE2FD21">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4.中耕</w:t>
            </w:r>
          </w:p>
          <w:p w14:paraId="7815A9E2">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中耕方法及相关知识</w:t>
            </w:r>
          </w:p>
          <w:p w14:paraId="72234D91">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5.防寒</w:t>
            </w:r>
          </w:p>
          <w:p w14:paraId="4F63A74A">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1)防寒方法</w:t>
            </w:r>
          </w:p>
          <w:p w14:paraId="3D15A636">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微软雅黑" w:cs="Times New Roman"/>
                <w:sz w:val="17"/>
                <w:szCs w:val="17"/>
              </w:rPr>
            </w:pPr>
            <w:r>
              <w:rPr>
                <w:rFonts w:hint="default" w:ascii="Times New Roman" w:hAnsi="Times New Roman" w:eastAsia="仿宋" w:cs="Times New Roman"/>
                <w:color w:val="000000"/>
                <w:kern w:val="0"/>
                <w:sz w:val="24"/>
                <w:lang w:bidi="ar"/>
              </w:rPr>
              <w:t>2)防寒材料知识</w:t>
            </w:r>
          </w:p>
        </w:tc>
        <w:tc>
          <w:tcPr>
            <w:tcW w:w="1283" w:type="dxa"/>
            <w:vMerge w:val="continue"/>
          </w:tcPr>
          <w:p w14:paraId="029647C7">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p>
        </w:tc>
      </w:tr>
      <w:tr w14:paraId="42447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Align w:val="center"/>
          </w:tcPr>
          <w:p w14:paraId="3C78AA9B">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cs="Times New Roman"/>
                <w:sz w:val="24"/>
              </w:rPr>
            </w:pPr>
            <w:r>
              <w:rPr>
                <w:rFonts w:hint="default" w:ascii="Times New Roman" w:hAnsi="Times New Roman" w:eastAsia="仿宋" w:cs="Times New Roman"/>
                <w:color w:val="000000"/>
                <w:kern w:val="0"/>
                <w:sz w:val="24"/>
                <w:lang w:bidi="ar"/>
              </w:rPr>
              <w:t>工作</w:t>
            </w:r>
          </w:p>
          <w:p w14:paraId="7C35BE64">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能力</w:t>
            </w:r>
          </w:p>
        </w:tc>
        <w:tc>
          <w:tcPr>
            <w:tcW w:w="6703" w:type="dxa"/>
          </w:tcPr>
          <w:p w14:paraId="34D60A79">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1.灌溉</w:t>
            </w:r>
          </w:p>
          <w:p w14:paraId="125C9F73">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1)能确定园林植物的合理灌溉时间</w:t>
            </w:r>
          </w:p>
          <w:p w14:paraId="065DA9F1">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2)能按灌溉方案对不同生长时期的园林植物进行灌溉作业</w:t>
            </w:r>
          </w:p>
          <w:p w14:paraId="524D27A4">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3)能对灌溉设施进行一般故障排除</w:t>
            </w:r>
          </w:p>
          <w:p w14:paraId="74F6950B">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2.排水</w:t>
            </w:r>
          </w:p>
          <w:p w14:paraId="32C0B85D">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1)能</w:t>
            </w:r>
            <w:r>
              <w:rPr>
                <w:rFonts w:hint="default" w:ascii="Times New Roman" w:hAnsi="Times New Roman" w:eastAsia="仿宋" w:cs="Times New Roman"/>
                <w:color w:val="000000"/>
                <w:kern w:val="0"/>
                <w:sz w:val="24"/>
                <w:lang w:val="en-US" w:eastAsia="zh-CN" w:bidi="ar"/>
              </w:rPr>
              <w:t>按照</w:t>
            </w:r>
            <w:r>
              <w:rPr>
                <w:rFonts w:hint="default" w:ascii="Times New Roman" w:hAnsi="Times New Roman" w:eastAsia="仿宋" w:cs="Times New Roman"/>
                <w:color w:val="000000"/>
                <w:kern w:val="0"/>
                <w:sz w:val="24"/>
                <w:lang w:bidi="ar"/>
              </w:rPr>
              <w:t>排水系统设计方案砌筑附属构筑物和埋设排水管道</w:t>
            </w:r>
          </w:p>
          <w:p w14:paraId="266D9AE2">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2)能</w:t>
            </w:r>
            <w:r>
              <w:rPr>
                <w:rFonts w:hint="default" w:ascii="Times New Roman" w:hAnsi="Times New Roman" w:eastAsia="仿宋" w:cs="Times New Roman"/>
                <w:color w:val="000000"/>
                <w:kern w:val="0"/>
                <w:sz w:val="24"/>
                <w:lang w:val="en-US" w:eastAsia="zh-CN" w:bidi="ar"/>
              </w:rPr>
              <w:t>按照</w:t>
            </w:r>
            <w:r>
              <w:rPr>
                <w:rFonts w:hint="default" w:ascii="Times New Roman" w:hAnsi="Times New Roman" w:eastAsia="仿宋" w:cs="Times New Roman"/>
                <w:color w:val="000000"/>
                <w:kern w:val="0"/>
                <w:sz w:val="24"/>
                <w:lang w:bidi="ar"/>
              </w:rPr>
              <w:t>排水系统设计方案安装排水设施</w:t>
            </w:r>
          </w:p>
          <w:p w14:paraId="55DB946F">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3.施肥</w:t>
            </w:r>
          </w:p>
          <w:p w14:paraId="63DA5956">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1)能识别园林植物缺少大量元素的缺素症状</w:t>
            </w:r>
          </w:p>
          <w:p w14:paraId="4AA2317A">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2)能选择园林植物施肥作业方法</w:t>
            </w:r>
          </w:p>
          <w:p w14:paraId="4B50EB1D">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4.中耕</w:t>
            </w:r>
          </w:p>
          <w:p w14:paraId="7A58908C">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能根据不同植物生长状况确定中耕时间</w:t>
            </w:r>
          </w:p>
          <w:p w14:paraId="32AE42F8">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5.防寒</w:t>
            </w:r>
          </w:p>
          <w:p w14:paraId="624C0486">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1)能按防寒技术方案进行防寒材料准备</w:t>
            </w:r>
          </w:p>
          <w:p w14:paraId="1956801E">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2)能按防寒技术方案进行防寒作业</w:t>
            </w:r>
          </w:p>
        </w:tc>
        <w:tc>
          <w:tcPr>
            <w:tcW w:w="1283" w:type="dxa"/>
            <w:vMerge w:val="continue"/>
          </w:tcPr>
          <w:p w14:paraId="267DC6E8">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p>
        </w:tc>
      </w:tr>
      <w:tr w14:paraId="696C3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shd w:val="clear" w:color="auto" w:fill="F8CCAB" w:themeFill="accent2" w:themeFillTint="66"/>
            <w:vAlign w:val="center"/>
          </w:tcPr>
          <w:p w14:paraId="5833D04A">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5</w:t>
            </w:r>
          </w:p>
        </w:tc>
        <w:tc>
          <w:tcPr>
            <w:tcW w:w="6703" w:type="dxa"/>
            <w:shd w:val="clear" w:color="auto" w:fill="F8CCAB" w:themeFill="accent2" w:themeFillTint="66"/>
            <w:vAlign w:val="center"/>
          </w:tcPr>
          <w:p w14:paraId="56CA8F08">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园林植物有害生物防治</w:t>
            </w:r>
          </w:p>
        </w:tc>
        <w:tc>
          <w:tcPr>
            <w:tcW w:w="1283" w:type="dxa"/>
            <w:vMerge w:val="restart"/>
            <w:shd w:val="clear" w:color="auto" w:fill="auto"/>
            <w:vAlign w:val="center"/>
          </w:tcPr>
          <w:p w14:paraId="33DE122E">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b/>
                <w:bCs/>
                <w:color w:val="000000"/>
                <w:kern w:val="0"/>
                <w:sz w:val="24"/>
                <w:lang w:bidi="ar"/>
              </w:rPr>
            </w:pPr>
          </w:p>
        </w:tc>
      </w:tr>
      <w:tr w14:paraId="6D65B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Align w:val="center"/>
          </w:tcPr>
          <w:p w14:paraId="771D1DF0">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cs="Times New Roman"/>
                <w:sz w:val="24"/>
              </w:rPr>
            </w:pPr>
            <w:r>
              <w:rPr>
                <w:rFonts w:hint="default" w:ascii="Times New Roman" w:hAnsi="Times New Roman" w:eastAsia="仿宋" w:cs="Times New Roman"/>
                <w:color w:val="000000"/>
                <w:kern w:val="0"/>
                <w:sz w:val="24"/>
                <w:lang w:bidi="ar"/>
              </w:rPr>
              <w:t>基本</w:t>
            </w:r>
          </w:p>
          <w:p w14:paraId="33128436">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知识</w:t>
            </w:r>
          </w:p>
        </w:tc>
        <w:tc>
          <w:tcPr>
            <w:tcW w:w="6703" w:type="dxa"/>
          </w:tcPr>
          <w:p w14:paraId="6866E78D">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1.病害防治</w:t>
            </w:r>
          </w:p>
          <w:p w14:paraId="4ECE078E">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1)越冬病原物处理方法</w:t>
            </w:r>
          </w:p>
          <w:p w14:paraId="5104ABAD">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2)病害症状识别知识</w:t>
            </w:r>
          </w:p>
          <w:p w14:paraId="3B3AE490">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3)杀菌剂用量表示方法及使用浓度计算</w:t>
            </w:r>
          </w:p>
          <w:p w14:paraId="5D5F448C">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4)杀菌剂稀释方法</w:t>
            </w:r>
          </w:p>
          <w:p w14:paraId="2AD59FB4">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5)杀菌剂配制及其注意事项</w:t>
            </w:r>
          </w:p>
          <w:p w14:paraId="605C84FF">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6)杀菌剂保管知识</w:t>
            </w:r>
          </w:p>
          <w:p w14:paraId="586704D9">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2.虫害防治</w:t>
            </w:r>
          </w:p>
          <w:p w14:paraId="0331ED59">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1)越冬害虫处理方法</w:t>
            </w:r>
          </w:p>
          <w:p w14:paraId="2D6B341E">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2）刺吸式害虫形态特征及生物学特性</w:t>
            </w:r>
          </w:p>
          <w:p w14:paraId="04BB3301">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3）杀虫剂用量表示方法及使用浓度计算</w:t>
            </w:r>
          </w:p>
          <w:p w14:paraId="1CA05826">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4）杀虫剂稀释方法</w:t>
            </w:r>
          </w:p>
          <w:p w14:paraId="4E6278C7">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5）杀虫剂配制</w:t>
            </w:r>
            <w:r>
              <w:rPr>
                <w:rFonts w:hint="eastAsia" w:ascii="Times New Roman" w:hAnsi="Times New Roman" w:eastAsia="仿宋" w:cs="Times New Roman"/>
                <w:color w:val="000000"/>
                <w:kern w:val="0"/>
                <w:sz w:val="24"/>
                <w:lang w:eastAsia="zh-CN" w:bidi="ar"/>
              </w:rPr>
              <w:t>及注意事项</w:t>
            </w:r>
          </w:p>
          <w:p w14:paraId="32C0555E">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6）诱虫设备设置方法及使用知识</w:t>
            </w:r>
          </w:p>
          <w:p w14:paraId="1797C048">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7）杀虫剂保管知识</w:t>
            </w:r>
          </w:p>
          <w:p w14:paraId="33B8486C">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8）生物防治知识</w:t>
            </w:r>
          </w:p>
          <w:p w14:paraId="3FBF2EE7">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3.杂草防除</w:t>
            </w:r>
          </w:p>
          <w:p w14:paraId="24771B54">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1）阔叶杂草识别知识</w:t>
            </w:r>
          </w:p>
          <w:p w14:paraId="08601CF7">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2）常见杂草生长习性</w:t>
            </w:r>
          </w:p>
          <w:p w14:paraId="6A43F317">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3）杂草防除时间和方法</w:t>
            </w:r>
          </w:p>
          <w:p w14:paraId="4BD19E82">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4.有害生物调查</w:t>
            </w:r>
          </w:p>
          <w:p w14:paraId="43BAC34F">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1）园林植物有害生物调查知识</w:t>
            </w:r>
          </w:p>
          <w:p w14:paraId="6EE37E9F">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2）园林植物有害生物标本采集知识</w:t>
            </w:r>
          </w:p>
          <w:p w14:paraId="287D7A32">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3）园林植物有害生物形态与识别知识</w:t>
            </w:r>
          </w:p>
          <w:p w14:paraId="70C5A14F">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5.药械</w:t>
            </w:r>
            <w:r>
              <w:rPr>
                <w:rFonts w:hint="eastAsia" w:ascii="Times New Roman" w:hAnsi="Times New Roman" w:eastAsia="仿宋" w:cs="Times New Roman"/>
                <w:b/>
                <w:bCs/>
                <w:color w:val="000000"/>
                <w:kern w:val="0"/>
                <w:sz w:val="24"/>
                <w:lang w:eastAsia="zh-CN" w:bidi="ar"/>
              </w:rPr>
              <w:t>使用</w:t>
            </w:r>
            <w:r>
              <w:rPr>
                <w:rFonts w:hint="default" w:ascii="Times New Roman" w:hAnsi="Times New Roman" w:eastAsia="仿宋" w:cs="Times New Roman"/>
                <w:b/>
                <w:bCs/>
                <w:color w:val="000000"/>
                <w:kern w:val="0"/>
                <w:sz w:val="24"/>
                <w:lang w:bidi="ar"/>
              </w:rPr>
              <w:t>维护</w:t>
            </w:r>
          </w:p>
          <w:p w14:paraId="68CA4909">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1）喷雾器使用及保养知识</w:t>
            </w:r>
          </w:p>
          <w:p w14:paraId="3360C97E">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微软雅黑" w:cs="Times New Roman"/>
                <w:spacing w:val="8"/>
                <w:sz w:val="17"/>
                <w:szCs w:val="17"/>
              </w:rPr>
            </w:pPr>
            <w:r>
              <w:rPr>
                <w:rFonts w:hint="default" w:ascii="Times New Roman" w:hAnsi="Times New Roman" w:eastAsia="仿宋" w:cs="Times New Roman"/>
                <w:color w:val="000000"/>
                <w:kern w:val="0"/>
                <w:sz w:val="24"/>
                <w:lang w:bidi="ar"/>
              </w:rPr>
              <w:t>2）喷雾器故障排除和修理知识</w:t>
            </w:r>
          </w:p>
        </w:tc>
        <w:tc>
          <w:tcPr>
            <w:tcW w:w="1283" w:type="dxa"/>
            <w:vMerge w:val="continue"/>
          </w:tcPr>
          <w:p w14:paraId="231EBDD8">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p>
        </w:tc>
      </w:tr>
      <w:tr w14:paraId="3DB6A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Align w:val="center"/>
          </w:tcPr>
          <w:p w14:paraId="73236330">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cs="Times New Roman"/>
                <w:sz w:val="24"/>
              </w:rPr>
            </w:pPr>
            <w:r>
              <w:rPr>
                <w:rFonts w:hint="default" w:ascii="Times New Roman" w:hAnsi="Times New Roman" w:eastAsia="仿宋" w:cs="Times New Roman"/>
                <w:color w:val="000000"/>
                <w:kern w:val="0"/>
                <w:sz w:val="24"/>
                <w:lang w:bidi="ar"/>
              </w:rPr>
              <w:t>工作</w:t>
            </w:r>
          </w:p>
          <w:p w14:paraId="2FA10F2A">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能力</w:t>
            </w:r>
          </w:p>
        </w:tc>
        <w:tc>
          <w:tcPr>
            <w:tcW w:w="6703" w:type="dxa"/>
          </w:tcPr>
          <w:p w14:paraId="50CF994C">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1.病害防治</w:t>
            </w:r>
          </w:p>
          <w:p w14:paraId="4738C6AF">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1）能</w:t>
            </w:r>
            <w:r>
              <w:rPr>
                <w:rFonts w:hint="default" w:ascii="Times New Roman" w:hAnsi="Times New Roman" w:eastAsia="仿宋" w:cs="Times New Roman"/>
                <w:color w:val="000000"/>
                <w:kern w:val="0"/>
                <w:sz w:val="24"/>
                <w:lang w:val="en-US" w:eastAsia="zh-CN" w:bidi="ar"/>
              </w:rPr>
              <w:t>按照</w:t>
            </w:r>
            <w:r>
              <w:rPr>
                <w:rFonts w:hint="default" w:ascii="Times New Roman" w:hAnsi="Times New Roman" w:eastAsia="仿宋" w:cs="Times New Roman"/>
                <w:color w:val="000000"/>
                <w:kern w:val="0"/>
                <w:sz w:val="24"/>
                <w:lang w:bidi="ar"/>
              </w:rPr>
              <w:t>要求清除园林植物越冬病原物</w:t>
            </w:r>
          </w:p>
          <w:p w14:paraId="682B0BC0">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2）能识别园林植物常见病害症状 5 种以上</w:t>
            </w:r>
          </w:p>
          <w:p w14:paraId="566EBF55">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3）★ 能根据病害防治方案计算杀菌剂使用量并配制杀菌剂</w:t>
            </w:r>
          </w:p>
          <w:p w14:paraId="71AF0002">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4）★ 能保管待用、未用完的杀菌剂</w:t>
            </w:r>
          </w:p>
          <w:p w14:paraId="61A04EA7">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2.虫害防治</w:t>
            </w:r>
          </w:p>
          <w:p w14:paraId="5DF6354E">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1）能按照要求清除园林植物越冬害虫</w:t>
            </w:r>
          </w:p>
          <w:p w14:paraId="4967ECF8">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2）能识别园林植物常见刺吸式害虫 5 种以上</w:t>
            </w:r>
          </w:p>
          <w:p w14:paraId="32FAB4B2">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3）★ 能根据虫害防治方案计算杀虫剂使用量并配制杀虫剂</w:t>
            </w:r>
          </w:p>
          <w:p w14:paraId="56F2D8E5">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4）能设置诱虫设备</w:t>
            </w:r>
          </w:p>
          <w:p w14:paraId="3D77A6ED">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5）★ 能保管待用、未用完的杀虫剂</w:t>
            </w:r>
          </w:p>
          <w:p w14:paraId="324BB4DB">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6）能</w:t>
            </w:r>
            <w:r>
              <w:rPr>
                <w:rFonts w:hint="default" w:ascii="Times New Roman" w:hAnsi="Times New Roman" w:eastAsia="仿宋" w:cs="Times New Roman"/>
                <w:color w:val="000000"/>
                <w:kern w:val="0"/>
                <w:sz w:val="24"/>
                <w:lang w:val="en-US" w:eastAsia="zh-CN" w:bidi="ar"/>
              </w:rPr>
              <w:t>按照</w:t>
            </w:r>
            <w:r>
              <w:rPr>
                <w:rFonts w:hint="default" w:ascii="Times New Roman" w:hAnsi="Times New Roman" w:eastAsia="仿宋" w:cs="Times New Roman"/>
                <w:color w:val="000000"/>
                <w:kern w:val="0"/>
                <w:sz w:val="24"/>
                <w:lang w:bidi="ar"/>
              </w:rPr>
              <w:t>要求利用天敌进行生物防治</w:t>
            </w:r>
          </w:p>
          <w:p w14:paraId="1D65F879">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3.杂草防除</w:t>
            </w:r>
          </w:p>
          <w:p w14:paraId="6BF9F54C">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1）能识别园林植物常见杂草 10 种以上</w:t>
            </w:r>
          </w:p>
          <w:p w14:paraId="6F445F6A">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2）能确定常见杂草防除时间和方法</w:t>
            </w:r>
          </w:p>
          <w:p w14:paraId="2D0D5A9F">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4.有害生物调查</w:t>
            </w:r>
          </w:p>
          <w:p w14:paraId="745A5C00">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1）能进行园林植物有害生物发生情况调查并填写发生情况调查表</w:t>
            </w:r>
          </w:p>
          <w:p w14:paraId="49886ED3">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2）能采集有害生物标本</w:t>
            </w:r>
          </w:p>
          <w:p w14:paraId="12107430">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5.药械</w:t>
            </w:r>
            <w:r>
              <w:rPr>
                <w:rFonts w:hint="eastAsia" w:ascii="Times New Roman" w:hAnsi="Times New Roman" w:eastAsia="仿宋" w:cs="Times New Roman"/>
                <w:b/>
                <w:bCs/>
                <w:color w:val="000000"/>
                <w:kern w:val="0"/>
                <w:sz w:val="24"/>
                <w:lang w:val="en-US" w:eastAsia="zh-CN" w:bidi="ar"/>
              </w:rPr>
              <w:t>使用与</w:t>
            </w:r>
            <w:r>
              <w:rPr>
                <w:rFonts w:hint="default" w:ascii="Times New Roman" w:hAnsi="Times New Roman" w:eastAsia="仿宋" w:cs="Times New Roman"/>
                <w:b/>
                <w:bCs/>
                <w:color w:val="000000"/>
                <w:kern w:val="0"/>
                <w:sz w:val="24"/>
                <w:lang w:bidi="ar"/>
              </w:rPr>
              <w:t>维护</w:t>
            </w:r>
          </w:p>
          <w:p w14:paraId="1C461F9E">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1）能保养手动、电动、机动喷雾器</w:t>
            </w:r>
          </w:p>
          <w:p w14:paraId="4937C37E">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2）能排除手动、电动、机动喷雾器简单故障</w:t>
            </w:r>
          </w:p>
          <w:p w14:paraId="7B53A378">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3）★ 能按个人防护要求进行农药、园林机具使用与维护作业</w:t>
            </w:r>
          </w:p>
        </w:tc>
        <w:tc>
          <w:tcPr>
            <w:tcW w:w="1283" w:type="dxa"/>
            <w:vMerge w:val="continue"/>
          </w:tcPr>
          <w:p w14:paraId="52B3259C">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p>
        </w:tc>
      </w:tr>
      <w:tr w14:paraId="198AA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shd w:val="clear" w:color="auto" w:fill="F8CCAB" w:themeFill="accent2" w:themeFillTint="66"/>
          </w:tcPr>
          <w:p w14:paraId="22D61E29">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 xml:space="preserve">6 </w:t>
            </w:r>
          </w:p>
        </w:tc>
        <w:tc>
          <w:tcPr>
            <w:tcW w:w="6703" w:type="dxa"/>
            <w:shd w:val="clear" w:color="auto" w:fill="F8CCAB" w:themeFill="accent2" w:themeFillTint="66"/>
          </w:tcPr>
          <w:p w14:paraId="0B4FDFCB">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园林植物修剪与整形</w:t>
            </w:r>
          </w:p>
        </w:tc>
        <w:tc>
          <w:tcPr>
            <w:tcW w:w="1283" w:type="dxa"/>
            <w:vMerge w:val="restart"/>
            <w:shd w:val="clear" w:color="auto" w:fill="auto"/>
          </w:tcPr>
          <w:p w14:paraId="12491A82">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b/>
                <w:bCs/>
                <w:color w:val="000000"/>
                <w:kern w:val="0"/>
                <w:sz w:val="24"/>
                <w:lang w:bidi="ar"/>
              </w:rPr>
            </w:pPr>
          </w:p>
        </w:tc>
      </w:tr>
      <w:tr w14:paraId="68332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Align w:val="center"/>
          </w:tcPr>
          <w:p w14:paraId="76B6E5E3">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cs="Times New Roman"/>
                <w:sz w:val="24"/>
              </w:rPr>
            </w:pPr>
            <w:r>
              <w:rPr>
                <w:rFonts w:hint="default" w:ascii="Times New Roman" w:hAnsi="Times New Roman" w:eastAsia="仿宋" w:cs="Times New Roman"/>
                <w:color w:val="000000"/>
                <w:kern w:val="0"/>
                <w:sz w:val="24"/>
                <w:lang w:bidi="ar"/>
              </w:rPr>
              <w:t>基本</w:t>
            </w:r>
          </w:p>
          <w:p w14:paraId="619E29D4">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知识</w:t>
            </w:r>
          </w:p>
        </w:tc>
        <w:tc>
          <w:tcPr>
            <w:tcW w:w="6703" w:type="dxa"/>
          </w:tcPr>
          <w:p w14:paraId="0BB7874E">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1.乔木修剪</w:t>
            </w:r>
          </w:p>
          <w:p w14:paraId="1ACE7449">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1）行道树修剪知识</w:t>
            </w:r>
          </w:p>
          <w:p w14:paraId="7D4FC9CA">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2）绿地内乔木修剪知识</w:t>
            </w:r>
          </w:p>
          <w:p w14:paraId="78FD5034">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3）园林植物与市政交通设施等规范间距相关知识</w:t>
            </w:r>
          </w:p>
          <w:p w14:paraId="28FAC49E">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4）油锯、电动锯等机具使用知识</w:t>
            </w:r>
          </w:p>
          <w:p w14:paraId="3755A044">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5）乔木修剪作业个人防护知识</w:t>
            </w:r>
          </w:p>
          <w:p w14:paraId="6AF21363">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2.绿篱修剪</w:t>
            </w:r>
          </w:p>
          <w:p w14:paraId="63DEB021">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1）绿篱更新知识</w:t>
            </w:r>
          </w:p>
          <w:p w14:paraId="7117C2DE">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2）绿篱修剪机维修保养知识</w:t>
            </w:r>
          </w:p>
          <w:p w14:paraId="379BB988">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3）绿篱修剪作业个人防护知识</w:t>
            </w:r>
          </w:p>
          <w:p w14:paraId="6C296C0C">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3.藤蔓修剪</w:t>
            </w:r>
          </w:p>
          <w:p w14:paraId="0C22F9CE">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1）藤蔓类植物生长发育习性</w:t>
            </w:r>
          </w:p>
          <w:p w14:paraId="34D6079D">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2）藤蔓类植物应用方式</w:t>
            </w:r>
          </w:p>
          <w:p w14:paraId="11EED938">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微软雅黑" w:cs="Times New Roman"/>
                <w:spacing w:val="6"/>
                <w:sz w:val="17"/>
                <w:szCs w:val="17"/>
              </w:rPr>
            </w:pPr>
            <w:r>
              <w:rPr>
                <w:rFonts w:hint="default" w:ascii="Times New Roman" w:hAnsi="Times New Roman" w:eastAsia="仿宋" w:cs="Times New Roman"/>
                <w:color w:val="000000"/>
                <w:kern w:val="0"/>
                <w:sz w:val="24"/>
                <w:lang w:bidi="ar"/>
              </w:rPr>
              <w:t>3）藤蔓类植物整形修剪作业个人防护知识</w:t>
            </w:r>
          </w:p>
        </w:tc>
        <w:tc>
          <w:tcPr>
            <w:tcW w:w="1283" w:type="dxa"/>
            <w:vMerge w:val="continue"/>
          </w:tcPr>
          <w:p w14:paraId="13100241">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p>
        </w:tc>
      </w:tr>
      <w:tr w14:paraId="7EF8F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Align w:val="center"/>
          </w:tcPr>
          <w:p w14:paraId="0C84D47D">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cs="Times New Roman"/>
                <w:sz w:val="24"/>
              </w:rPr>
            </w:pPr>
            <w:r>
              <w:rPr>
                <w:rFonts w:hint="default" w:ascii="Times New Roman" w:hAnsi="Times New Roman" w:eastAsia="仿宋" w:cs="Times New Roman"/>
                <w:color w:val="000000"/>
                <w:kern w:val="0"/>
                <w:sz w:val="24"/>
                <w:lang w:bidi="ar"/>
              </w:rPr>
              <w:t>工作</w:t>
            </w:r>
          </w:p>
          <w:p w14:paraId="5ED885B1">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能力</w:t>
            </w:r>
          </w:p>
        </w:tc>
        <w:tc>
          <w:tcPr>
            <w:tcW w:w="6703" w:type="dxa"/>
          </w:tcPr>
          <w:p w14:paraId="338DBFAD">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1.乔木修剪</w:t>
            </w:r>
          </w:p>
          <w:p w14:paraId="5FFF2AA9">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1）能按</w:t>
            </w:r>
            <w:r>
              <w:rPr>
                <w:rFonts w:hint="default" w:ascii="Times New Roman" w:hAnsi="Times New Roman" w:eastAsia="仿宋" w:cs="Times New Roman"/>
                <w:color w:val="000000"/>
                <w:kern w:val="0"/>
                <w:sz w:val="24"/>
                <w:lang w:val="en-US" w:eastAsia="zh-CN" w:bidi="ar"/>
              </w:rPr>
              <w:t>照</w:t>
            </w:r>
            <w:r>
              <w:rPr>
                <w:rFonts w:hint="default" w:ascii="Times New Roman" w:hAnsi="Times New Roman" w:eastAsia="仿宋" w:cs="Times New Roman"/>
                <w:color w:val="000000"/>
                <w:kern w:val="0"/>
                <w:sz w:val="24"/>
                <w:lang w:bidi="ar"/>
              </w:rPr>
              <w:t>规范操作油锯、电动锯等机具修剪乔木</w:t>
            </w:r>
          </w:p>
          <w:p w14:paraId="5B1474ED">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2）能对行道树进行整形修剪作业</w:t>
            </w:r>
          </w:p>
          <w:p w14:paraId="3AD698A4">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3）能对绿地内乔木进行整形修剪作业</w:t>
            </w:r>
          </w:p>
          <w:p w14:paraId="55AA9EAC">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2.绿篱修剪</w:t>
            </w:r>
          </w:p>
          <w:p w14:paraId="0D961730">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1）能对绿篱进行更新修剪作业</w:t>
            </w:r>
          </w:p>
          <w:p w14:paraId="520432BA">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2）能对绿篱修剪机进行保养作业</w:t>
            </w:r>
          </w:p>
          <w:p w14:paraId="061ADC72">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3.藤蔓修剪</w:t>
            </w:r>
          </w:p>
          <w:p w14:paraId="4F87B0D8">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1）能根据藤蔓类植物生长发育习性进行整形修剪作业</w:t>
            </w:r>
          </w:p>
          <w:p w14:paraId="2398277C">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2）能根据藤蔓类植物应用方式进行整形修剪作业</w:t>
            </w:r>
          </w:p>
        </w:tc>
        <w:tc>
          <w:tcPr>
            <w:tcW w:w="1283" w:type="dxa"/>
            <w:vMerge w:val="continue"/>
          </w:tcPr>
          <w:p w14:paraId="1F2F91CC">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p>
        </w:tc>
      </w:tr>
      <w:tr w14:paraId="4FDC5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shd w:val="clear" w:color="auto" w:fill="F8CCAB" w:themeFill="accent2" w:themeFillTint="66"/>
          </w:tcPr>
          <w:p w14:paraId="30794AEA">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 xml:space="preserve">7 </w:t>
            </w:r>
          </w:p>
        </w:tc>
        <w:tc>
          <w:tcPr>
            <w:tcW w:w="6703" w:type="dxa"/>
            <w:shd w:val="clear" w:color="auto" w:fill="F8CCAB" w:themeFill="accent2" w:themeFillTint="66"/>
          </w:tcPr>
          <w:p w14:paraId="383BBF36">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古树名木保护</w:t>
            </w:r>
          </w:p>
        </w:tc>
        <w:tc>
          <w:tcPr>
            <w:tcW w:w="1283" w:type="dxa"/>
            <w:vMerge w:val="restart"/>
            <w:shd w:val="clear" w:color="auto" w:fill="auto"/>
          </w:tcPr>
          <w:p w14:paraId="67234A0A">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b/>
                <w:bCs/>
                <w:color w:val="000000"/>
                <w:kern w:val="0"/>
                <w:sz w:val="24"/>
                <w:lang w:bidi="ar"/>
              </w:rPr>
            </w:pPr>
          </w:p>
        </w:tc>
      </w:tr>
      <w:tr w14:paraId="4E048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Align w:val="center"/>
          </w:tcPr>
          <w:p w14:paraId="51FBBEEF">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cs="Times New Roman"/>
                <w:sz w:val="24"/>
              </w:rPr>
            </w:pPr>
            <w:r>
              <w:rPr>
                <w:rFonts w:hint="default" w:ascii="Times New Roman" w:hAnsi="Times New Roman" w:eastAsia="仿宋" w:cs="Times New Roman"/>
                <w:color w:val="000000"/>
                <w:kern w:val="0"/>
                <w:sz w:val="24"/>
                <w:lang w:bidi="ar"/>
              </w:rPr>
              <w:t>基本</w:t>
            </w:r>
          </w:p>
          <w:p w14:paraId="41D8BDB3">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color w:val="000000"/>
                <w:kern w:val="0"/>
                <w:sz w:val="24"/>
                <w:lang w:bidi="ar"/>
              </w:rPr>
              <w:t>知识</w:t>
            </w:r>
          </w:p>
        </w:tc>
        <w:tc>
          <w:tcPr>
            <w:tcW w:w="6703" w:type="dxa"/>
          </w:tcPr>
          <w:p w14:paraId="32F264EE">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1.古树名木养护</w:t>
            </w:r>
          </w:p>
          <w:p w14:paraId="1816BD54">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1）古树名木巡查知识</w:t>
            </w:r>
          </w:p>
          <w:p w14:paraId="3B6A0234">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2）古树名木保护国家和</w:t>
            </w:r>
            <w:r>
              <w:rPr>
                <w:rFonts w:hint="eastAsia" w:ascii="Times New Roman" w:hAnsi="Times New Roman" w:eastAsia="仿宋" w:cs="Times New Roman"/>
                <w:color w:val="000000"/>
                <w:kern w:val="0"/>
                <w:sz w:val="24"/>
                <w:lang w:eastAsia="zh-CN" w:bidi="ar"/>
              </w:rPr>
              <w:t>地方性法规</w:t>
            </w:r>
            <w:r>
              <w:rPr>
                <w:rFonts w:hint="default" w:ascii="Times New Roman" w:hAnsi="Times New Roman" w:eastAsia="仿宋" w:cs="Times New Roman"/>
                <w:color w:val="000000"/>
                <w:kern w:val="0"/>
                <w:sz w:val="24"/>
                <w:lang w:bidi="ar"/>
              </w:rPr>
              <w:t>知识</w:t>
            </w:r>
          </w:p>
          <w:p w14:paraId="6CE351B1">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3）古树名木补水与排水知识</w:t>
            </w:r>
          </w:p>
          <w:p w14:paraId="67C1D41B">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2.古树名木复壮</w:t>
            </w:r>
          </w:p>
          <w:p w14:paraId="11F303BA">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1）古树生长势分级知识</w:t>
            </w:r>
          </w:p>
          <w:p w14:paraId="32E2A9F9">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微软雅黑" w:cs="Times New Roman"/>
                <w:spacing w:val="8"/>
                <w:sz w:val="17"/>
                <w:szCs w:val="17"/>
              </w:rPr>
            </w:pPr>
            <w:r>
              <w:rPr>
                <w:rFonts w:hint="default" w:ascii="Times New Roman" w:hAnsi="Times New Roman" w:eastAsia="仿宋" w:cs="Times New Roman"/>
                <w:color w:val="000000"/>
                <w:kern w:val="0"/>
                <w:sz w:val="24"/>
                <w:lang w:bidi="ar"/>
              </w:rPr>
              <w:t>2）古树安全隐患排查知识</w:t>
            </w:r>
          </w:p>
        </w:tc>
        <w:tc>
          <w:tcPr>
            <w:tcW w:w="1283" w:type="dxa"/>
            <w:vMerge w:val="continue"/>
          </w:tcPr>
          <w:p w14:paraId="3C9F8029">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p>
        </w:tc>
      </w:tr>
      <w:tr w14:paraId="453BC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Align w:val="center"/>
          </w:tcPr>
          <w:p w14:paraId="1E0B9DA2">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cs="Times New Roman"/>
                <w:sz w:val="24"/>
              </w:rPr>
            </w:pPr>
            <w:r>
              <w:rPr>
                <w:rFonts w:hint="default" w:ascii="Times New Roman" w:hAnsi="Times New Roman" w:eastAsia="仿宋" w:cs="Times New Roman"/>
                <w:color w:val="000000"/>
                <w:kern w:val="0"/>
                <w:sz w:val="24"/>
                <w:lang w:bidi="ar"/>
              </w:rPr>
              <w:t>工作</w:t>
            </w:r>
          </w:p>
          <w:p w14:paraId="3EAB1F20">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能力</w:t>
            </w:r>
          </w:p>
        </w:tc>
        <w:tc>
          <w:tcPr>
            <w:tcW w:w="6703" w:type="dxa"/>
          </w:tcPr>
          <w:p w14:paraId="45D5EF35">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1.古树名木养护</w:t>
            </w:r>
          </w:p>
          <w:p w14:paraId="3B46A343">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1）能对古树名木进行巡查记录</w:t>
            </w:r>
          </w:p>
          <w:p w14:paraId="1FF22778">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2）能对古树名木进行及时补水或排水作业</w:t>
            </w:r>
          </w:p>
          <w:p w14:paraId="27E0F02D">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2.古树名木复壮</w:t>
            </w:r>
          </w:p>
          <w:p w14:paraId="7B6AB00E">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1）能区别正常、轻弱、重弱、濒危古树</w:t>
            </w:r>
          </w:p>
          <w:p w14:paraId="46F114C1">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2）能排查古树名木安全隐患</w:t>
            </w:r>
          </w:p>
        </w:tc>
        <w:tc>
          <w:tcPr>
            <w:tcW w:w="1283" w:type="dxa"/>
            <w:vMerge w:val="continue"/>
          </w:tcPr>
          <w:p w14:paraId="29B5F9C5">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p>
        </w:tc>
      </w:tr>
      <w:tr w14:paraId="4BC1E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shd w:val="clear" w:color="auto" w:fill="F8CCAB" w:themeFill="accent2" w:themeFillTint="66"/>
            <w:vAlign w:val="center"/>
          </w:tcPr>
          <w:p w14:paraId="20BE2912">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8</w:t>
            </w:r>
          </w:p>
        </w:tc>
        <w:tc>
          <w:tcPr>
            <w:tcW w:w="6703" w:type="dxa"/>
            <w:shd w:val="clear" w:color="auto" w:fill="F8CCAB" w:themeFill="accent2" w:themeFillTint="66"/>
            <w:vAlign w:val="center"/>
          </w:tcPr>
          <w:p w14:paraId="3A3A6192">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立体绿化</w:t>
            </w:r>
          </w:p>
        </w:tc>
        <w:tc>
          <w:tcPr>
            <w:tcW w:w="1283" w:type="dxa"/>
            <w:vMerge w:val="restart"/>
            <w:shd w:val="clear" w:color="auto" w:fill="auto"/>
            <w:vAlign w:val="center"/>
          </w:tcPr>
          <w:p w14:paraId="6CBDE332">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b/>
                <w:bCs/>
                <w:color w:val="000000"/>
                <w:kern w:val="0"/>
                <w:sz w:val="24"/>
                <w:lang w:bidi="ar"/>
              </w:rPr>
            </w:pPr>
          </w:p>
        </w:tc>
      </w:tr>
      <w:tr w14:paraId="44031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Align w:val="center"/>
          </w:tcPr>
          <w:p w14:paraId="68F21FDC">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cs="Times New Roman"/>
                <w:sz w:val="24"/>
              </w:rPr>
            </w:pPr>
            <w:r>
              <w:rPr>
                <w:rFonts w:hint="default" w:ascii="Times New Roman" w:hAnsi="Times New Roman" w:eastAsia="仿宋" w:cs="Times New Roman"/>
                <w:color w:val="000000"/>
                <w:kern w:val="0"/>
                <w:sz w:val="24"/>
                <w:lang w:bidi="ar"/>
              </w:rPr>
              <w:t>基本</w:t>
            </w:r>
          </w:p>
          <w:p w14:paraId="2BBD22C6">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知识</w:t>
            </w:r>
          </w:p>
        </w:tc>
        <w:tc>
          <w:tcPr>
            <w:tcW w:w="6703" w:type="dxa"/>
          </w:tcPr>
          <w:p w14:paraId="11EBD655">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1.屋顶绿化</w:t>
            </w:r>
          </w:p>
          <w:p w14:paraId="1F8A2A89">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1）屋顶绿化材料相关知识</w:t>
            </w:r>
          </w:p>
          <w:p w14:paraId="128E9154">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2）屋顶绿化植物病虫害防治管理知识</w:t>
            </w:r>
          </w:p>
          <w:p w14:paraId="026A08E7">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3）屋顶绿化植物配置知识</w:t>
            </w:r>
          </w:p>
          <w:p w14:paraId="38E4410A">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2.垂直绿化</w:t>
            </w:r>
          </w:p>
          <w:p w14:paraId="279FDC2D">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1）垂直绿化类型及施工工艺</w:t>
            </w:r>
          </w:p>
          <w:p w14:paraId="3ACE7607">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2）垂直绿化植物病虫害防治管理知识</w:t>
            </w:r>
          </w:p>
          <w:p w14:paraId="1D92AF8E">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3）垂直绿化植物配置知识</w:t>
            </w:r>
          </w:p>
          <w:p w14:paraId="1F65993A">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3.立体花坛制作</w:t>
            </w:r>
          </w:p>
          <w:p w14:paraId="17B41A38">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1）立体花坛植物生长习性</w:t>
            </w:r>
          </w:p>
          <w:p w14:paraId="735E8924">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微软雅黑" w:cs="Times New Roman"/>
                <w:spacing w:val="8"/>
                <w:sz w:val="17"/>
                <w:szCs w:val="17"/>
              </w:rPr>
            </w:pPr>
            <w:r>
              <w:rPr>
                <w:rFonts w:hint="default" w:ascii="Times New Roman" w:hAnsi="Times New Roman" w:eastAsia="仿宋" w:cs="Times New Roman"/>
                <w:color w:val="000000"/>
                <w:kern w:val="0"/>
                <w:sz w:val="24"/>
                <w:lang w:bidi="ar"/>
              </w:rPr>
              <w:t>2）立体花坛病虫害防治管理知识</w:t>
            </w:r>
          </w:p>
        </w:tc>
        <w:tc>
          <w:tcPr>
            <w:tcW w:w="1283" w:type="dxa"/>
            <w:vMerge w:val="continue"/>
          </w:tcPr>
          <w:p w14:paraId="0CC03021">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p>
        </w:tc>
      </w:tr>
      <w:tr w14:paraId="26EC0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6" w:type="dxa"/>
            <w:vAlign w:val="center"/>
          </w:tcPr>
          <w:p w14:paraId="451C0ABF">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cs="Times New Roman"/>
                <w:sz w:val="24"/>
              </w:rPr>
            </w:pPr>
            <w:r>
              <w:rPr>
                <w:rFonts w:hint="default" w:ascii="Times New Roman" w:hAnsi="Times New Roman" w:eastAsia="仿宋" w:cs="Times New Roman"/>
                <w:color w:val="000000"/>
                <w:kern w:val="0"/>
                <w:sz w:val="24"/>
                <w:lang w:bidi="ar"/>
              </w:rPr>
              <w:t>工作</w:t>
            </w:r>
          </w:p>
          <w:p w14:paraId="5FD528B6">
            <w:pPr>
              <w:keepNext w:val="0"/>
              <w:keepLines w:val="0"/>
              <w:pageBreakBefore w:val="0"/>
              <w:widowControl/>
              <w:kinsoku/>
              <w:wordWrap/>
              <w:overflowPunct w:val="0"/>
              <w:topLinePunct/>
              <w:autoSpaceDE/>
              <w:autoSpaceDN/>
              <w:bidi w:val="0"/>
              <w:adjustRightInd w:val="0"/>
              <w:snapToGrid w:val="0"/>
              <w:spacing w:after="0" w:line="240" w:lineRule="auto"/>
              <w:jc w:val="center"/>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能力</w:t>
            </w:r>
          </w:p>
        </w:tc>
        <w:tc>
          <w:tcPr>
            <w:tcW w:w="6703" w:type="dxa"/>
          </w:tcPr>
          <w:p w14:paraId="0F87BA77">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1.屋顶绿化</w:t>
            </w:r>
          </w:p>
          <w:p w14:paraId="650933BB">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1）能按设计方案进行屋顶绿化施工材料准备</w:t>
            </w:r>
          </w:p>
          <w:p w14:paraId="2D12783B">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2）能根据屋顶绿化植物生长习性进行修剪作业</w:t>
            </w:r>
          </w:p>
          <w:p w14:paraId="389B4D78">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3）能根据屋顶灌溉系统原理进行简单的设施维修</w:t>
            </w:r>
          </w:p>
          <w:p w14:paraId="38F7CCDC">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4）能对屋顶绿化植物病虫害进行简单防治</w:t>
            </w:r>
          </w:p>
          <w:p w14:paraId="157AECB7">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2.垂直绿化</w:t>
            </w:r>
          </w:p>
          <w:p w14:paraId="27D7E553">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1）能根据垂直绿化植物生长习性进行修剪作业</w:t>
            </w:r>
          </w:p>
          <w:p w14:paraId="20856783">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2）能对智能灌溉设施和重点部位进行操作和维修</w:t>
            </w:r>
          </w:p>
          <w:p w14:paraId="38E0D592">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3）能对垂直绿化植物病虫害进行防治</w:t>
            </w:r>
          </w:p>
          <w:p w14:paraId="246E18BC">
            <w:pPr>
              <w:keepNext w:val="0"/>
              <w:keepLines w:val="0"/>
              <w:pageBreakBefore w:val="0"/>
              <w:widowControl/>
              <w:numPr>
                <w:ilvl w:val="0"/>
                <w:numId w:val="1"/>
              </w:numPr>
              <w:kinsoku/>
              <w:wordWrap/>
              <w:overflowPunct w:val="0"/>
              <w:topLinePunct/>
              <w:autoSpaceDE/>
              <w:autoSpaceDN/>
              <w:bidi w:val="0"/>
              <w:adjustRightInd w:val="0"/>
              <w:snapToGrid w:val="0"/>
              <w:spacing w:after="0" w:line="240" w:lineRule="auto"/>
              <w:jc w:val="left"/>
              <w:textAlignment w:val="auto"/>
              <w:rPr>
                <w:rFonts w:hint="default" w:ascii="Times New Roman" w:hAnsi="Times New Roman" w:eastAsia="仿宋" w:cs="Times New Roman"/>
                <w:b/>
                <w:bCs/>
                <w:color w:val="000000"/>
                <w:kern w:val="0"/>
                <w:sz w:val="24"/>
                <w:lang w:bidi="ar"/>
              </w:rPr>
            </w:pPr>
            <w:r>
              <w:rPr>
                <w:rFonts w:hint="default" w:ascii="Times New Roman" w:hAnsi="Times New Roman" w:eastAsia="仿宋" w:cs="Times New Roman"/>
                <w:b/>
                <w:bCs/>
                <w:color w:val="000000"/>
                <w:kern w:val="0"/>
                <w:sz w:val="24"/>
                <w:lang w:bidi="ar"/>
              </w:rPr>
              <w:t>3.立体花坛制作</w:t>
            </w:r>
          </w:p>
          <w:p w14:paraId="2EB79DD8">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1）能根据立体花坛植物生长习性进行修剪作业</w:t>
            </w:r>
          </w:p>
          <w:p w14:paraId="552F2E20">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2）能对立体花坛植物进行病虫害防治</w:t>
            </w:r>
          </w:p>
          <w:p w14:paraId="0E09667B">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r>
              <w:rPr>
                <w:rFonts w:hint="default" w:ascii="Times New Roman" w:hAnsi="Times New Roman" w:eastAsia="仿宋" w:cs="Times New Roman"/>
                <w:color w:val="000000"/>
                <w:kern w:val="0"/>
                <w:sz w:val="24"/>
                <w:lang w:bidi="ar"/>
              </w:rPr>
              <w:t>3）能对立体花坛灌溉设施进行操作</w:t>
            </w:r>
          </w:p>
        </w:tc>
        <w:tc>
          <w:tcPr>
            <w:tcW w:w="1283" w:type="dxa"/>
            <w:vMerge w:val="continue"/>
          </w:tcPr>
          <w:p w14:paraId="19AD42E5">
            <w:pPr>
              <w:keepNext w:val="0"/>
              <w:keepLines w:val="0"/>
              <w:pageBreakBefore w:val="0"/>
              <w:widowControl/>
              <w:kinsoku/>
              <w:wordWrap/>
              <w:overflowPunct w:val="0"/>
              <w:topLinePunct/>
              <w:autoSpaceDE/>
              <w:autoSpaceDN/>
              <w:bidi w:val="0"/>
              <w:adjustRightInd w:val="0"/>
              <w:snapToGrid w:val="0"/>
              <w:spacing w:after="0" w:line="240" w:lineRule="auto"/>
              <w:ind w:firstLine="480" w:firstLineChars="200"/>
              <w:jc w:val="left"/>
              <w:textAlignment w:val="auto"/>
              <w:rPr>
                <w:rFonts w:hint="default" w:ascii="Times New Roman" w:hAnsi="Times New Roman" w:eastAsia="仿宋" w:cs="Times New Roman"/>
                <w:color w:val="000000"/>
                <w:kern w:val="0"/>
                <w:sz w:val="24"/>
                <w:lang w:bidi="ar"/>
              </w:rPr>
            </w:pPr>
          </w:p>
        </w:tc>
      </w:tr>
    </w:tbl>
    <w:p w14:paraId="47B80ABB">
      <w:pPr>
        <w:pStyle w:val="3"/>
        <w:spacing w:beforeAutospacing="0" w:afterAutospacing="0" w:line="240" w:lineRule="auto"/>
        <w:ind w:firstLine="643" w:firstLineChars="200"/>
        <w:rPr>
          <w:rFonts w:hint="default" w:ascii="Times New Roman" w:hAnsi="Times New Roman" w:eastAsia="仿宋_GB2312" w:cs="Times New Roman"/>
          <w:sz w:val="32"/>
          <w:szCs w:val="32"/>
        </w:rPr>
      </w:pPr>
      <w:bookmarkStart w:id="3" w:name="_Toc19354"/>
      <w:r>
        <w:rPr>
          <w:rFonts w:hint="default" w:ascii="Times New Roman" w:hAnsi="Times New Roman" w:eastAsia="仿宋_GB2312" w:cs="Times New Roman"/>
          <w:sz w:val="32"/>
          <w:szCs w:val="32"/>
        </w:rPr>
        <w:t>（二）竞赛赛制</w:t>
      </w:r>
      <w:bookmarkEnd w:id="3"/>
    </w:p>
    <w:p w14:paraId="7A808717">
      <w:pPr>
        <w:bidi w:val="0"/>
        <w:ind w:firstLine="880"/>
        <w:rPr>
          <w:rFonts w:hint="default" w:ascii="Times New Roman" w:hAnsi="Times New Roman" w:cs="Times New Roman"/>
        </w:rPr>
      </w:pPr>
      <w:r>
        <w:rPr>
          <w:rFonts w:hint="default" w:ascii="Times New Roman" w:hAnsi="Times New Roman" w:cs="Times New Roman"/>
        </w:rPr>
        <w:t>园林绿化工职业技能竞赛包括园林绿化相关理论知识和</w:t>
      </w:r>
      <w:r>
        <w:rPr>
          <w:rFonts w:hint="eastAsia" w:ascii="Times New Roman" w:hAnsi="Times New Roman" w:cs="Times New Roman"/>
          <w:lang w:val="en-US" w:eastAsia="zh-CN"/>
        </w:rPr>
        <w:t>容器花园</w:t>
      </w:r>
      <w:r>
        <w:rPr>
          <w:rFonts w:hint="default" w:ascii="Times New Roman" w:hAnsi="Times New Roman" w:cs="Times New Roman"/>
        </w:rPr>
        <w:t>种植设计与施工两个竞赛模块。</w:t>
      </w:r>
    </w:p>
    <w:p w14:paraId="2FCB716C">
      <w:pPr>
        <w:bidi w:val="0"/>
        <w:ind w:firstLine="880"/>
        <w:rPr>
          <w:rFonts w:hint="default" w:ascii="Times New Roman" w:hAnsi="Times New Roman" w:cs="Times New Roman"/>
        </w:rPr>
      </w:pPr>
      <w:r>
        <w:rPr>
          <w:rFonts w:hint="default" w:ascii="Times New Roman" w:hAnsi="Times New Roman" w:cs="Times New Roman"/>
        </w:rPr>
        <w:t>园林绿化工项目，要求在规定的时间和空间内，利用合适的材料和工具，完成一组</w:t>
      </w:r>
      <w:r>
        <w:rPr>
          <w:rFonts w:hint="eastAsia" w:ascii="Times New Roman" w:hAnsi="Times New Roman" w:cs="Times New Roman"/>
          <w:lang w:val="en-US" w:eastAsia="zh-CN"/>
        </w:rPr>
        <w:t>容器花园</w:t>
      </w:r>
      <w:r>
        <w:rPr>
          <w:rFonts w:hint="default" w:ascii="Times New Roman" w:hAnsi="Times New Roman" w:cs="Times New Roman"/>
        </w:rPr>
        <w:t>景观作品。必须包含植物选配、植物栽植、植物修剪与造型、植物养护等内容，每个参赛团队均需要完成以上内容的各个部分。比赛过程中，要求选手合理安排工作流程、注意个人防护，施工动作符合人体工程学，做到节约材料、爱护工具、安全环保，具备及时发现和解决问题、处理突发状况等能力</w:t>
      </w:r>
      <w:r>
        <w:rPr>
          <w:rFonts w:hint="default" w:ascii="Times New Roman" w:hAnsi="Times New Roman" w:cs="Times New Roman"/>
          <w:lang w:eastAsia="zh-CN"/>
        </w:rPr>
        <w:t>，</w:t>
      </w:r>
      <w:r>
        <w:rPr>
          <w:rFonts w:hint="default" w:ascii="Times New Roman" w:hAnsi="Times New Roman" w:cs="Times New Roman"/>
        </w:rPr>
        <w:t>确保安全、文明施工，充分发挥和彰显吃苦耐劳、</w:t>
      </w:r>
      <w:r>
        <w:rPr>
          <w:rFonts w:hint="eastAsia" w:ascii="Times New Roman" w:hAnsi="Times New Roman" w:cs="Times New Roman"/>
          <w:lang w:eastAsia="zh-CN"/>
        </w:rPr>
        <w:t>坚韧不拔</w:t>
      </w:r>
      <w:r>
        <w:rPr>
          <w:rFonts w:hint="default" w:ascii="Times New Roman" w:hAnsi="Times New Roman" w:cs="Times New Roman"/>
        </w:rPr>
        <w:t xml:space="preserve">的工匠精神。 </w:t>
      </w:r>
    </w:p>
    <w:p w14:paraId="2ACAFDA6">
      <w:pPr>
        <w:widowControl/>
        <w:overflowPunct w:val="0"/>
        <w:topLinePunct/>
        <w:spacing w:line="360" w:lineRule="auto"/>
        <w:ind w:left="0" w:leftChars="0" w:firstLine="0" w:firstLineChars="0"/>
        <w:jc w:val="center"/>
        <w:rPr>
          <w:rFonts w:hint="default" w:ascii="Times New Roman" w:hAnsi="Times New Roman" w:eastAsia="仿宋" w:cs="Times New Roman"/>
          <w:b/>
          <w:bCs/>
          <w:color w:val="000000"/>
          <w:kern w:val="0"/>
          <w:sz w:val="28"/>
          <w:szCs w:val="28"/>
          <w:lang w:bidi="ar"/>
        </w:rPr>
      </w:pPr>
      <w:r>
        <w:rPr>
          <w:rFonts w:hint="default" w:ascii="Times New Roman" w:hAnsi="Times New Roman" w:eastAsia="仿宋" w:cs="Times New Roman"/>
          <w:b/>
          <w:bCs/>
          <w:color w:val="000000"/>
          <w:kern w:val="0"/>
          <w:sz w:val="28"/>
          <w:szCs w:val="28"/>
          <w:lang w:bidi="ar"/>
        </w:rPr>
        <w:t>表2  赛项设置模块时间分配</w:t>
      </w:r>
    </w:p>
    <w:tbl>
      <w:tblPr>
        <w:tblStyle w:val="13"/>
        <w:tblpPr w:leftFromText="180" w:rightFromText="180" w:vertAnchor="text" w:horzAnchor="page" w:tblpX="1741" w:tblpY="26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8"/>
        <w:gridCol w:w="2246"/>
        <w:gridCol w:w="2146"/>
        <w:gridCol w:w="851"/>
        <w:gridCol w:w="850"/>
        <w:gridCol w:w="1355"/>
      </w:tblGrid>
      <w:tr w14:paraId="25B20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848" w:type="dxa"/>
            <w:vAlign w:val="center"/>
          </w:tcPr>
          <w:p w14:paraId="75167741">
            <w:pPr>
              <w:keepNext w:val="0"/>
              <w:keepLines w:val="0"/>
              <w:pageBreakBefore w:val="0"/>
              <w:widowControl/>
              <w:kinsoku/>
              <w:wordWrap/>
              <w:overflowPunct w:val="0"/>
              <w:topLinePunct/>
              <w:autoSpaceDE/>
              <w:autoSpaceDN/>
              <w:bidi w:val="0"/>
              <w:adjustRightInd/>
              <w:snapToGrid/>
              <w:spacing w:line="440" w:lineRule="exact"/>
              <w:ind w:firstLine="0" w:firstLineChars="0"/>
              <w:jc w:val="center"/>
              <w:textAlignment w:val="auto"/>
              <w:rPr>
                <w:rFonts w:hint="default" w:ascii="Times New Roman" w:hAnsi="Times New Roman" w:eastAsia="仿宋" w:cs="Times New Roman"/>
                <w:b/>
                <w:bCs/>
                <w:color w:val="000000" w:themeColor="text1"/>
                <w:kern w:val="0"/>
                <w:sz w:val="28"/>
                <w:szCs w:val="28"/>
                <w:lang w:bidi="ar"/>
                <w14:textFill>
                  <w14:solidFill>
                    <w14:schemeClr w14:val="tx1"/>
                  </w14:solidFill>
                </w14:textFill>
              </w:rPr>
            </w:pPr>
            <w:r>
              <w:rPr>
                <w:rFonts w:hint="default" w:ascii="Times New Roman" w:hAnsi="Times New Roman" w:eastAsia="仿宋" w:cs="Times New Roman"/>
                <w:b/>
                <w:bCs/>
                <w:color w:val="000000" w:themeColor="text1"/>
                <w:kern w:val="0"/>
                <w:sz w:val="28"/>
                <w:szCs w:val="28"/>
                <w:lang w:bidi="ar"/>
                <w14:textFill>
                  <w14:solidFill>
                    <w14:schemeClr w14:val="tx1"/>
                  </w14:solidFill>
                </w14:textFill>
              </w:rPr>
              <w:t>模块</w:t>
            </w:r>
          </w:p>
        </w:tc>
        <w:tc>
          <w:tcPr>
            <w:tcW w:w="2246" w:type="dxa"/>
            <w:vAlign w:val="center"/>
          </w:tcPr>
          <w:p w14:paraId="4817106F">
            <w:pPr>
              <w:keepNext w:val="0"/>
              <w:keepLines w:val="0"/>
              <w:pageBreakBefore w:val="0"/>
              <w:widowControl/>
              <w:kinsoku/>
              <w:wordWrap/>
              <w:overflowPunct w:val="0"/>
              <w:topLinePunct/>
              <w:autoSpaceDE/>
              <w:autoSpaceDN/>
              <w:bidi w:val="0"/>
              <w:adjustRightInd/>
              <w:snapToGrid/>
              <w:spacing w:line="440" w:lineRule="exact"/>
              <w:ind w:firstLine="0" w:firstLineChars="0"/>
              <w:jc w:val="center"/>
              <w:textAlignment w:val="auto"/>
              <w:rPr>
                <w:rFonts w:hint="default" w:ascii="Times New Roman" w:hAnsi="Times New Roman" w:cs="Times New Roman"/>
                <w:b/>
                <w:bCs/>
                <w:color w:val="000000" w:themeColor="text1"/>
                <w:sz w:val="28"/>
                <w:szCs w:val="28"/>
                <w14:textFill>
                  <w14:solidFill>
                    <w14:schemeClr w14:val="tx1"/>
                  </w14:solidFill>
                </w14:textFill>
              </w:rPr>
            </w:pPr>
            <w:r>
              <w:rPr>
                <w:rFonts w:hint="default" w:ascii="Times New Roman" w:hAnsi="Times New Roman" w:cs="Times New Roman"/>
                <w:b/>
                <w:bCs/>
                <w:color w:val="000000" w:themeColor="text1"/>
                <w:sz w:val="28"/>
                <w:szCs w:val="28"/>
                <w14:textFill>
                  <w14:solidFill>
                    <w14:schemeClr w14:val="tx1"/>
                  </w14:solidFill>
                </w14:textFill>
              </w:rPr>
              <w:t>竞赛内容</w:t>
            </w:r>
          </w:p>
        </w:tc>
        <w:tc>
          <w:tcPr>
            <w:tcW w:w="2146" w:type="dxa"/>
            <w:vAlign w:val="center"/>
          </w:tcPr>
          <w:p w14:paraId="6910B6EA">
            <w:pPr>
              <w:keepNext w:val="0"/>
              <w:keepLines w:val="0"/>
              <w:pageBreakBefore w:val="0"/>
              <w:widowControl/>
              <w:kinsoku/>
              <w:wordWrap/>
              <w:overflowPunct w:val="0"/>
              <w:topLinePunct/>
              <w:autoSpaceDE/>
              <w:autoSpaceDN/>
              <w:bidi w:val="0"/>
              <w:adjustRightInd/>
              <w:snapToGrid/>
              <w:spacing w:line="360" w:lineRule="auto"/>
              <w:ind w:firstLine="0" w:firstLineChars="0"/>
              <w:jc w:val="center"/>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eastAsia="仿宋" w:cs="Times New Roman"/>
                <w:b/>
                <w:bCs/>
                <w:color w:val="000000" w:themeColor="text1"/>
                <w:kern w:val="0"/>
                <w:sz w:val="28"/>
                <w:szCs w:val="28"/>
                <w:lang w:bidi="ar"/>
                <w14:textFill>
                  <w14:solidFill>
                    <w14:schemeClr w14:val="tx1"/>
                  </w14:solidFill>
                </w14:textFill>
              </w:rPr>
              <w:t>竞赛时间（分）</w:t>
            </w:r>
          </w:p>
        </w:tc>
        <w:tc>
          <w:tcPr>
            <w:tcW w:w="851" w:type="dxa"/>
            <w:vAlign w:val="center"/>
          </w:tcPr>
          <w:p w14:paraId="41462518">
            <w:pPr>
              <w:keepNext w:val="0"/>
              <w:keepLines w:val="0"/>
              <w:pageBreakBefore w:val="0"/>
              <w:widowControl/>
              <w:kinsoku/>
              <w:wordWrap/>
              <w:overflowPunct w:val="0"/>
              <w:topLinePunct/>
              <w:autoSpaceDE/>
              <w:autoSpaceDN/>
              <w:bidi w:val="0"/>
              <w:adjustRightInd/>
              <w:snapToGrid/>
              <w:spacing w:line="360" w:lineRule="auto"/>
              <w:ind w:firstLine="0" w:firstLineChars="0"/>
              <w:jc w:val="center"/>
              <w:textAlignment w:val="auto"/>
              <w:rPr>
                <w:rFonts w:hint="default" w:ascii="Times New Roman" w:hAnsi="Times New Roman" w:eastAsia="仿宋" w:cs="Times New Roman"/>
                <w:b/>
                <w:bCs/>
                <w:color w:val="000000" w:themeColor="text1"/>
                <w:kern w:val="0"/>
                <w:sz w:val="28"/>
                <w:szCs w:val="28"/>
                <w:lang w:bidi="ar"/>
                <w14:textFill>
                  <w14:solidFill>
                    <w14:schemeClr w14:val="tx1"/>
                  </w14:solidFill>
                </w14:textFill>
              </w:rPr>
            </w:pPr>
            <w:r>
              <w:rPr>
                <w:rFonts w:hint="default" w:ascii="Times New Roman" w:hAnsi="Times New Roman" w:eastAsia="仿宋" w:cs="Times New Roman"/>
                <w:b/>
                <w:bCs/>
                <w:color w:val="000000" w:themeColor="text1"/>
                <w:kern w:val="0"/>
                <w:sz w:val="28"/>
                <w:szCs w:val="28"/>
                <w:lang w:bidi="ar"/>
                <w14:textFill>
                  <w14:solidFill>
                    <w14:schemeClr w14:val="tx1"/>
                  </w14:solidFill>
                </w14:textFill>
              </w:rPr>
              <w:t>分值</w:t>
            </w:r>
          </w:p>
        </w:tc>
        <w:tc>
          <w:tcPr>
            <w:tcW w:w="850" w:type="dxa"/>
            <w:vAlign w:val="center"/>
          </w:tcPr>
          <w:p w14:paraId="3B09EDC0">
            <w:pPr>
              <w:keepNext w:val="0"/>
              <w:keepLines w:val="0"/>
              <w:pageBreakBefore w:val="0"/>
              <w:widowControl/>
              <w:kinsoku/>
              <w:wordWrap/>
              <w:overflowPunct w:val="0"/>
              <w:topLinePunct/>
              <w:autoSpaceDE/>
              <w:autoSpaceDN/>
              <w:bidi w:val="0"/>
              <w:adjustRightInd/>
              <w:snapToGrid/>
              <w:spacing w:line="360" w:lineRule="auto"/>
              <w:ind w:firstLine="0" w:firstLineChars="0"/>
              <w:jc w:val="center"/>
              <w:textAlignment w:val="auto"/>
              <w:rPr>
                <w:rFonts w:hint="default" w:ascii="Times New Roman" w:hAnsi="Times New Roman" w:eastAsia="仿宋" w:cs="Times New Roman"/>
                <w:b/>
                <w:bCs/>
                <w:color w:val="000000" w:themeColor="text1"/>
                <w:kern w:val="0"/>
                <w:sz w:val="28"/>
                <w:szCs w:val="28"/>
                <w:lang w:bidi="ar"/>
                <w14:textFill>
                  <w14:solidFill>
                    <w14:schemeClr w14:val="tx1"/>
                  </w14:solidFill>
                </w14:textFill>
              </w:rPr>
            </w:pPr>
            <w:r>
              <w:rPr>
                <w:rFonts w:hint="default" w:ascii="Times New Roman" w:hAnsi="Times New Roman" w:eastAsia="仿宋" w:cs="Times New Roman"/>
                <w:b/>
                <w:bCs/>
                <w:color w:val="000000" w:themeColor="text1"/>
                <w:kern w:val="0"/>
                <w:sz w:val="28"/>
                <w:szCs w:val="28"/>
                <w:lang w:bidi="ar"/>
                <w14:textFill>
                  <w14:solidFill>
                    <w14:schemeClr w14:val="tx1"/>
                  </w14:solidFill>
                </w14:textFill>
              </w:rPr>
              <w:t>比重</w:t>
            </w:r>
          </w:p>
        </w:tc>
        <w:tc>
          <w:tcPr>
            <w:tcW w:w="1355" w:type="dxa"/>
            <w:vAlign w:val="center"/>
          </w:tcPr>
          <w:p w14:paraId="06F2A509">
            <w:pPr>
              <w:keepNext w:val="0"/>
              <w:keepLines w:val="0"/>
              <w:pageBreakBefore w:val="0"/>
              <w:widowControl/>
              <w:kinsoku/>
              <w:wordWrap/>
              <w:overflowPunct w:val="0"/>
              <w:topLinePunct/>
              <w:autoSpaceDE/>
              <w:autoSpaceDN/>
              <w:bidi w:val="0"/>
              <w:adjustRightInd/>
              <w:snapToGrid/>
              <w:spacing w:line="360" w:lineRule="auto"/>
              <w:ind w:firstLine="0" w:firstLineChars="0"/>
              <w:jc w:val="center"/>
              <w:textAlignment w:val="auto"/>
              <w:rPr>
                <w:rFonts w:hint="default" w:ascii="Times New Roman" w:hAnsi="Times New Roman" w:eastAsia="仿宋" w:cs="Times New Roman"/>
                <w:b/>
                <w:bCs/>
                <w:color w:val="000000" w:themeColor="text1"/>
                <w:kern w:val="0"/>
                <w:sz w:val="28"/>
                <w:szCs w:val="28"/>
                <w:lang w:bidi="ar"/>
                <w14:textFill>
                  <w14:solidFill>
                    <w14:schemeClr w14:val="tx1"/>
                  </w14:solidFill>
                </w14:textFill>
              </w:rPr>
            </w:pPr>
            <w:r>
              <w:rPr>
                <w:rFonts w:hint="default" w:ascii="Times New Roman" w:hAnsi="Times New Roman" w:eastAsia="仿宋" w:cs="Times New Roman"/>
                <w:b/>
                <w:bCs/>
                <w:color w:val="000000" w:themeColor="text1"/>
                <w:kern w:val="0"/>
                <w:sz w:val="28"/>
                <w:szCs w:val="28"/>
                <w:lang w:bidi="ar"/>
                <w14:textFill>
                  <w14:solidFill>
                    <w14:schemeClr w14:val="tx1"/>
                  </w14:solidFill>
                </w14:textFill>
              </w:rPr>
              <w:t>备注</w:t>
            </w:r>
          </w:p>
        </w:tc>
      </w:tr>
      <w:tr w14:paraId="3DD19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848" w:type="dxa"/>
            <w:vAlign w:val="center"/>
          </w:tcPr>
          <w:p w14:paraId="205457BE">
            <w:pPr>
              <w:keepNext w:val="0"/>
              <w:keepLines w:val="0"/>
              <w:pageBreakBefore w:val="0"/>
              <w:widowControl/>
              <w:kinsoku/>
              <w:wordWrap/>
              <w:overflowPunct w:val="0"/>
              <w:topLinePunct/>
              <w:autoSpaceDE/>
              <w:autoSpaceDN/>
              <w:bidi w:val="0"/>
              <w:adjustRightInd/>
              <w:snapToGrid/>
              <w:ind w:firstLine="0" w:firstLineChars="0"/>
              <w:jc w:val="center"/>
              <w:textAlignment w:val="auto"/>
              <w:rPr>
                <w:rFonts w:hint="default" w:ascii="Times New Roman" w:hAnsi="Times New Roman" w:eastAsia="仿宋" w:cs="Times New Roman"/>
                <w:color w:val="000000" w:themeColor="text1"/>
                <w:kern w:val="0"/>
                <w:sz w:val="28"/>
                <w:szCs w:val="28"/>
                <w:lang w:bidi="ar"/>
                <w14:textFill>
                  <w14:solidFill>
                    <w14:schemeClr w14:val="tx1"/>
                  </w14:solidFill>
                </w14:textFill>
              </w:rPr>
            </w:pPr>
            <w:r>
              <w:rPr>
                <w:rFonts w:hint="default" w:ascii="Times New Roman" w:hAnsi="Times New Roman" w:eastAsia="仿宋" w:cs="Times New Roman"/>
                <w:color w:val="000000" w:themeColor="text1"/>
                <w:kern w:val="0"/>
                <w:sz w:val="28"/>
                <w:szCs w:val="28"/>
                <w:lang w:bidi="ar"/>
                <w14:textFill>
                  <w14:solidFill>
                    <w14:schemeClr w14:val="tx1"/>
                  </w14:solidFill>
                </w14:textFill>
              </w:rPr>
              <w:t>理论</w:t>
            </w:r>
          </w:p>
        </w:tc>
        <w:tc>
          <w:tcPr>
            <w:tcW w:w="2246" w:type="dxa"/>
            <w:vAlign w:val="bottom"/>
          </w:tcPr>
          <w:p w14:paraId="3DA83555">
            <w:pPr>
              <w:keepNext w:val="0"/>
              <w:keepLines w:val="0"/>
              <w:pageBreakBefore w:val="0"/>
              <w:widowControl/>
              <w:kinsoku/>
              <w:wordWrap/>
              <w:overflowPunct w:val="0"/>
              <w:topLinePunct/>
              <w:autoSpaceDE/>
              <w:autoSpaceDN/>
              <w:bidi w:val="0"/>
              <w:adjustRightInd/>
              <w:snapToGrid/>
              <w:ind w:firstLine="0" w:firstLineChars="0"/>
              <w:jc w:val="center"/>
              <w:textAlignment w:val="auto"/>
              <w:rPr>
                <w:rFonts w:hint="default" w:ascii="Times New Roman" w:hAnsi="Times New Roman" w:eastAsia="仿宋" w:cs="Times New Roman"/>
                <w:color w:val="000000" w:themeColor="text1"/>
                <w:kern w:val="0"/>
                <w:sz w:val="28"/>
                <w:szCs w:val="28"/>
                <w:lang w:bidi="ar"/>
                <w14:textFill>
                  <w14:solidFill>
                    <w14:schemeClr w14:val="tx1"/>
                  </w14:solidFill>
                </w14:textFill>
              </w:rPr>
            </w:pPr>
            <w:r>
              <w:rPr>
                <w:rFonts w:hint="default" w:ascii="Times New Roman" w:hAnsi="Times New Roman" w:eastAsia="仿宋" w:cs="Times New Roman"/>
                <w:color w:val="000000" w:themeColor="text1"/>
                <w:kern w:val="0"/>
                <w:sz w:val="28"/>
                <w:szCs w:val="28"/>
                <w:lang w:bidi="ar"/>
                <w14:textFill>
                  <w14:solidFill>
                    <w14:schemeClr w14:val="tx1"/>
                  </w14:solidFill>
                </w14:textFill>
              </w:rPr>
              <w:t>园林绿化相关</w:t>
            </w:r>
          </w:p>
          <w:p w14:paraId="3A8E00F8">
            <w:pPr>
              <w:keepNext w:val="0"/>
              <w:keepLines w:val="0"/>
              <w:pageBreakBefore w:val="0"/>
              <w:widowControl/>
              <w:kinsoku/>
              <w:wordWrap/>
              <w:overflowPunct w:val="0"/>
              <w:topLinePunct/>
              <w:autoSpaceDE/>
              <w:autoSpaceDN/>
              <w:bidi w:val="0"/>
              <w:adjustRightInd/>
              <w:snapToGrid/>
              <w:ind w:firstLine="0" w:firstLineChars="0"/>
              <w:jc w:val="center"/>
              <w:textAlignment w:val="auto"/>
              <w:rPr>
                <w:rFonts w:hint="default" w:ascii="Times New Roman" w:hAnsi="Times New Roman" w:eastAsia="仿宋" w:cs="Times New Roman"/>
                <w:color w:val="000000" w:themeColor="text1"/>
                <w:kern w:val="0"/>
                <w:sz w:val="28"/>
                <w:szCs w:val="28"/>
                <w:lang w:bidi="ar"/>
                <w14:textFill>
                  <w14:solidFill>
                    <w14:schemeClr w14:val="tx1"/>
                  </w14:solidFill>
                </w14:textFill>
              </w:rPr>
            </w:pPr>
            <w:r>
              <w:rPr>
                <w:rFonts w:hint="default" w:ascii="Times New Roman" w:hAnsi="Times New Roman" w:eastAsia="仿宋" w:cs="Times New Roman"/>
                <w:color w:val="000000" w:themeColor="text1"/>
                <w:kern w:val="0"/>
                <w:sz w:val="28"/>
                <w:szCs w:val="28"/>
                <w:lang w:bidi="ar"/>
                <w14:textFill>
                  <w14:solidFill>
                    <w14:schemeClr w14:val="tx1"/>
                  </w14:solidFill>
                </w14:textFill>
              </w:rPr>
              <w:t>理论知识考试</w:t>
            </w:r>
          </w:p>
        </w:tc>
        <w:tc>
          <w:tcPr>
            <w:tcW w:w="2146" w:type="dxa"/>
            <w:vAlign w:val="center"/>
          </w:tcPr>
          <w:p w14:paraId="39262FAB">
            <w:pPr>
              <w:keepNext w:val="0"/>
              <w:keepLines w:val="0"/>
              <w:pageBreakBefore w:val="0"/>
              <w:widowControl/>
              <w:kinsoku/>
              <w:wordWrap/>
              <w:overflowPunct w:val="0"/>
              <w:topLinePunct/>
              <w:autoSpaceDE/>
              <w:autoSpaceDN/>
              <w:bidi w:val="0"/>
              <w:adjustRightInd/>
              <w:snapToGrid/>
              <w:ind w:firstLine="0" w:firstLineChars="0"/>
              <w:jc w:val="center"/>
              <w:textAlignment w:val="auto"/>
              <w:rPr>
                <w:rFonts w:hint="default" w:ascii="Times New Roman" w:hAnsi="Times New Roman" w:eastAsia="仿宋" w:cs="Times New Roman"/>
                <w:color w:val="000000" w:themeColor="text1"/>
                <w:kern w:val="0"/>
                <w:sz w:val="28"/>
                <w:szCs w:val="28"/>
                <w:lang w:bidi="ar"/>
                <w14:textFill>
                  <w14:solidFill>
                    <w14:schemeClr w14:val="tx1"/>
                  </w14:solidFill>
                </w14:textFill>
              </w:rPr>
            </w:pPr>
            <w:r>
              <w:rPr>
                <w:rFonts w:hint="default" w:ascii="Times New Roman" w:hAnsi="Times New Roman" w:eastAsia="仿宋" w:cs="Times New Roman"/>
                <w:color w:val="000000" w:themeColor="text1"/>
                <w:kern w:val="0"/>
                <w:sz w:val="28"/>
                <w:szCs w:val="28"/>
                <w:lang w:bidi="ar"/>
                <w14:textFill>
                  <w14:solidFill>
                    <w14:schemeClr w14:val="tx1"/>
                  </w14:solidFill>
                </w14:textFill>
              </w:rPr>
              <w:t>90 分钟</w:t>
            </w:r>
          </w:p>
        </w:tc>
        <w:tc>
          <w:tcPr>
            <w:tcW w:w="851" w:type="dxa"/>
            <w:vAlign w:val="center"/>
          </w:tcPr>
          <w:p w14:paraId="08FF865F">
            <w:pPr>
              <w:keepNext w:val="0"/>
              <w:keepLines w:val="0"/>
              <w:pageBreakBefore w:val="0"/>
              <w:widowControl/>
              <w:kinsoku/>
              <w:wordWrap/>
              <w:overflowPunct w:val="0"/>
              <w:topLinePunct/>
              <w:autoSpaceDE/>
              <w:autoSpaceDN/>
              <w:bidi w:val="0"/>
              <w:adjustRightInd/>
              <w:snapToGrid/>
              <w:ind w:firstLine="0" w:firstLineChars="0"/>
              <w:jc w:val="center"/>
              <w:textAlignment w:val="auto"/>
              <w:rPr>
                <w:rFonts w:hint="default" w:ascii="Times New Roman" w:hAnsi="Times New Roman" w:eastAsia="仿宋" w:cs="Times New Roman"/>
                <w:color w:val="000000" w:themeColor="text1"/>
                <w:kern w:val="0"/>
                <w:sz w:val="28"/>
                <w:szCs w:val="28"/>
                <w:lang w:bidi="ar"/>
                <w14:textFill>
                  <w14:solidFill>
                    <w14:schemeClr w14:val="tx1"/>
                  </w14:solidFill>
                </w14:textFill>
              </w:rPr>
            </w:pPr>
            <w:r>
              <w:rPr>
                <w:rFonts w:hint="default" w:ascii="Times New Roman" w:hAnsi="Times New Roman" w:eastAsia="仿宋" w:cs="Times New Roman"/>
                <w:color w:val="000000" w:themeColor="text1"/>
                <w:kern w:val="0"/>
                <w:sz w:val="28"/>
                <w:szCs w:val="28"/>
                <w:lang w:bidi="ar"/>
                <w14:textFill>
                  <w14:solidFill>
                    <w14:schemeClr w14:val="tx1"/>
                  </w14:solidFill>
                </w14:textFill>
              </w:rPr>
              <w:t>100</w:t>
            </w:r>
          </w:p>
        </w:tc>
        <w:tc>
          <w:tcPr>
            <w:tcW w:w="850" w:type="dxa"/>
            <w:vAlign w:val="center"/>
          </w:tcPr>
          <w:p w14:paraId="4DD2966B">
            <w:pPr>
              <w:keepNext w:val="0"/>
              <w:keepLines w:val="0"/>
              <w:pageBreakBefore w:val="0"/>
              <w:widowControl/>
              <w:kinsoku/>
              <w:wordWrap/>
              <w:overflowPunct w:val="0"/>
              <w:topLinePunct/>
              <w:autoSpaceDE/>
              <w:autoSpaceDN/>
              <w:bidi w:val="0"/>
              <w:adjustRightInd/>
              <w:snapToGrid/>
              <w:ind w:firstLine="0" w:firstLineChars="0"/>
              <w:jc w:val="center"/>
              <w:textAlignment w:val="auto"/>
              <w:rPr>
                <w:rFonts w:hint="default" w:ascii="Times New Roman" w:hAnsi="Times New Roman" w:eastAsia="仿宋" w:cs="Times New Roman"/>
                <w:color w:val="000000" w:themeColor="text1"/>
                <w:kern w:val="0"/>
                <w:sz w:val="28"/>
                <w:szCs w:val="28"/>
                <w:lang w:bidi="ar"/>
                <w14:textFill>
                  <w14:solidFill>
                    <w14:schemeClr w14:val="tx1"/>
                  </w14:solidFill>
                </w14:textFill>
              </w:rPr>
            </w:pPr>
            <w:r>
              <w:rPr>
                <w:rFonts w:hint="default" w:ascii="Times New Roman" w:hAnsi="Times New Roman" w:eastAsia="仿宋" w:cs="Times New Roman"/>
                <w:color w:val="000000" w:themeColor="text1"/>
                <w:kern w:val="0"/>
                <w:sz w:val="28"/>
                <w:szCs w:val="28"/>
                <w:lang w:bidi="ar"/>
                <w14:textFill>
                  <w14:solidFill>
                    <w14:schemeClr w14:val="tx1"/>
                  </w14:solidFill>
                </w14:textFill>
              </w:rPr>
              <w:t>20%</w:t>
            </w:r>
          </w:p>
        </w:tc>
        <w:tc>
          <w:tcPr>
            <w:tcW w:w="1355" w:type="dxa"/>
            <w:vAlign w:val="center"/>
          </w:tcPr>
          <w:p w14:paraId="22E171A5">
            <w:pPr>
              <w:keepNext w:val="0"/>
              <w:keepLines w:val="0"/>
              <w:pageBreakBefore w:val="0"/>
              <w:widowControl/>
              <w:kinsoku/>
              <w:wordWrap/>
              <w:overflowPunct w:val="0"/>
              <w:topLinePunct/>
              <w:autoSpaceDE/>
              <w:autoSpaceDN/>
              <w:bidi w:val="0"/>
              <w:adjustRightInd/>
              <w:snapToGrid/>
              <w:ind w:firstLine="0" w:firstLineChars="0"/>
              <w:jc w:val="center"/>
              <w:textAlignment w:val="auto"/>
              <w:rPr>
                <w:rFonts w:hint="default" w:ascii="Times New Roman" w:hAnsi="Times New Roman" w:eastAsia="仿宋" w:cs="Times New Roman"/>
                <w:color w:val="000000" w:themeColor="text1"/>
                <w:kern w:val="0"/>
                <w:sz w:val="28"/>
                <w:szCs w:val="28"/>
                <w:lang w:bidi="ar"/>
                <w14:textFill>
                  <w14:solidFill>
                    <w14:schemeClr w14:val="tx1"/>
                  </w14:solidFill>
                </w14:textFill>
              </w:rPr>
            </w:pPr>
            <w:r>
              <w:rPr>
                <w:rFonts w:hint="default" w:ascii="Times New Roman" w:hAnsi="Times New Roman" w:eastAsia="仿宋" w:cs="Times New Roman"/>
                <w:color w:val="000000" w:themeColor="text1"/>
                <w:kern w:val="0"/>
                <w:sz w:val="28"/>
                <w:szCs w:val="28"/>
                <w:lang w:bidi="ar"/>
                <w14:textFill>
                  <w14:solidFill>
                    <w14:schemeClr w14:val="tx1"/>
                  </w14:solidFill>
                </w14:textFill>
              </w:rPr>
              <w:t>主创选手完成</w:t>
            </w:r>
          </w:p>
        </w:tc>
      </w:tr>
      <w:tr w14:paraId="32AB0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848" w:type="dxa"/>
            <w:vAlign w:val="center"/>
          </w:tcPr>
          <w:p w14:paraId="2532C99F">
            <w:pPr>
              <w:keepNext w:val="0"/>
              <w:keepLines w:val="0"/>
              <w:pageBreakBefore w:val="0"/>
              <w:widowControl/>
              <w:kinsoku/>
              <w:wordWrap/>
              <w:overflowPunct w:val="0"/>
              <w:topLinePunct/>
              <w:autoSpaceDE/>
              <w:autoSpaceDN/>
              <w:bidi w:val="0"/>
              <w:adjustRightInd/>
              <w:snapToGrid/>
              <w:ind w:firstLine="0" w:firstLineChars="0"/>
              <w:jc w:val="center"/>
              <w:textAlignment w:val="auto"/>
              <w:rPr>
                <w:rFonts w:hint="default" w:ascii="Times New Roman" w:hAnsi="Times New Roman" w:eastAsia="仿宋" w:cs="Times New Roman"/>
                <w:color w:val="000000" w:themeColor="text1"/>
                <w:kern w:val="0"/>
                <w:sz w:val="28"/>
                <w:szCs w:val="28"/>
                <w:lang w:bidi="ar"/>
                <w14:textFill>
                  <w14:solidFill>
                    <w14:schemeClr w14:val="tx1"/>
                  </w14:solidFill>
                </w14:textFill>
              </w:rPr>
            </w:pPr>
            <w:r>
              <w:rPr>
                <w:rFonts w:hint="default" w:ascii="Times New Roman" w:hAnsi="Times New Roman" w:eastAsia="仿宋" w:cs="Times New Roman"/>
                <w:color w:val="000000" w:themeColor="text1"/>
                <w:kern w:val="0"/>
                <w:sz w:val="28"/>
                <w:szCs w:val="28"/>
                <w:lang w:bidi="ar"/>
                <w14:textFill>
                  <w14:solidFill>
                    <w14:schemeClr w14:val="tx1"/>
                  </w14:solidFill>
                </w14:textFill>
              </w:rPr>
              <w:t>技能</w:t>
            </w:r>
          </w:p>
        </w:tc>
        <w:tc>
          <w:tcPr>
            <w:tcW w:w="2246" w:type="dxa"/>
            <w:vAlign w:val="bottom"/>
          </w:tcPr>
          <w:p w14:paraId="5D7AFED1">
            <w:pPr>
              <w:keepNext w:val="0"/>
              <w:keepLines w:val="0"/>
              <w:pageBreakBefore w:val="0"/>
              <w:widowControl/>
              <w:kinsoku/>
              <w:wordWrap/>
              <w:overflowPunct w:val="0"/>
              <w:topLinePunct/>
              <w:autoSpaceDE/>
              <w:autoSpaceDN/>
              <w:bidi w:val="0"/>
              <w:adjustRightInd/>
              <w:snapToGrid/>
              <w:ind w:firstLine="0" w:firstLineChars="0"/>
              <w:jc w:val="center"/>
              <w:textAlignment w:val="auto"/>
              <w:rPr>
                <w:rFonts w:hint="eastAsia" w:ascii="Times New Roman" w:hAnsi="Times New Roman" w:eastAsia="仿宋" w:cs="Times New Roman"/>
                <w:color w:val="000000" w:themeColor="text1"/>
                <w:kern w:val="0"/>
                <w:sz w:val="28"/>
                <w:szCs w:val="28"/>
                <w:lang w:val="en-US" w:eastAsia="zh-CN" w:bidi="ar"/>
                <w14:textFill>
                  <w14:solidFill>
                    <w14:schemeClr w14:val="tx1"/>
                  </w14:solidFill>
                </w14:textFill>
              </w:rPr>
            </w:pPr>
            <w:r>
              <w:rPr>
                <w:rFonts w:hint="eastAsia" w:ascii="Times New Roman" w:hAnsi="Times New Roman" w:eastAsia="仿宋" w:cs="Times New Roman"/>
                <w:color w:val="000000" w:themeColor="text1"/>
                <w:kern w:val="0"/>
                <w:sz w:val="28"/>
                <w:szCs w:val="28"/>
                <w:lang w:val="en-US" w:eastAsia="zh-CN" w:bidi="ar"/>
                <w14:textFill>
                  <w14:solidFill>
                    <w14:schemeClr w14:val="tx1"/>
                  </w14:solidFill>
                </w14:textFill>
              </w:rPr>
              <w:t>容器花园营造</w:t>
            </w:r>
          </w:p>
          <w:p w14:paraId="2D235510">
            <w:pPr>
              <w:keepNext w:val="0"/>
              <w:keepLines w:val="0"/>
              <w:pageBreakBefore w:val="0"/>
              <w:widowControl/>
              <w:kinsoku/>
              <w:wordWrap/>
              <w:overflowPunct w:val="0"/>
              <w:topLinePunct/>
              <w:autoSpaceDE/>
              <w:autoSpaceDN/>
              <w:bidi w:val="0"/>
              <w:adjustRightInd/>
              <w:snapToGrid/>
              <w:ind w:firstLine="0" w:firstLineChars="0"/>
              <w:jc w:val="center"/>
              <w:textAlignment w:val="auto"/>
              <w:rPr>
                <w:rFonts w:hint="default" w:ascii="Times New Roman" w:hAnsi="Times New Roman" w:eastAsia="仿宋" w:cs="Times New Roman"/>
                <w:color w:val="000000" w:themeColor="text1"/>
                <w:kern w:val="0"/>
                <w:sz w:val="28"/>
                <w:szCs w:val="28"/>
                <w:lang w:bidi="ar"/>
                <w14:textFill>
                  <w14:solidFill>
                    <w14:schemeClr w14:val="tx1"/>
                  </w14:solidFill>
                </w14:textFill>
              </w:rPr>
            </w:pPr>
            <w:r>
              <w:rPr>
                <w:rFonts w:hint="default" w:ascii="Times New Roman" w:hAnsi="Times New Roman" w:eastAsia="仿宋" w:cs="Times New Roman"/>
                <w:color w:val="000000" w:themeColor="text1"/>
                <w:kern w:val="0"/>
                <w:sz w:val="28"/>
                <w:szCs w:val="28"/>
                <w:lang w:bidi="ar"/>
                <w14:textFill>
                  <w14:solidFill>
                    <w14:schemeClr w14:val="tx1"/>
                  </w14:solidFill>
                </w14:textFill>
              </w:rPr>
              <w:t>种植设计与施工</w:t>
            </w:r>
          </w:p>
        </w:tc>
        <w:tc>
          <w:tcPr>
            <w:tcW w:w="2146" w:type="dxa"/>
            <w:vAlign w:val="center"/>
          </w:tcPr>
          <w:p w14:paraId="23FB9EAE">
            <w:pPr>
              <w:keepNext w:val="0"/>
              <w:keepLines w:val="0"/>
              <w:pageBreakBefore w:val="0"/>
              <w:widowControl/>
              <w:kinsoku/>
              <w:wordWrap/>
              <w:overflowPunct w:val="0"/>
              <w:topLinePunct/>
              <w:autoSpaceDE/>
              <w:autoSpaceDN/>
              <w:bidi w:val="0"/>
              <w:adjustRightInd/>
              <w:snapToGrid/>
              <w:ind w:firstLine="0" w:firstLineChars="0"/>
              <w:jc w:val="center"/>
              <w:textAlignment w:val="auto"/>
              <w:rPr>
                <w:rFonts w:hint="default" w:ascii="Times New Roman" w:hAnsi="Times New Roman" w:eastAsia="仿宋" w:cs="Times New Roman"/>
                <w:color w:val="000000" w:themeColor="text1"/>
                <w:kern w:val="0"/>
                <w:sz w:val="28"/>
                <w:szCs w:val="28"/>
                <w:lang w:bidi="ar"/>
                <w14:textFill>
                  <w14:solidFill>
                    <w14:schemeClr w14:val="tx1"/>
                  </w14:solidFill>
                </w14:textFill>
              </w:rPr>
            </w:pPr>
            <w:r>
              <w:rPr>
                <w:rFonts w:hint="default" w:ascii="Times New Roman" w:hAnsi="Times New Roman" w:eastAsia="仿宋" w:cs="Times New Roman"/>
                <w:color w:val="000000" w:themeColor="text1"/>
                <w:kern w:val="0"/>
                <w:sz w:val="28"/>
                <w:szCs w:val="28"/>
                <w:lang w:bidi="ar"/>
                <w14:textFill>
                  <w14:solidFill>
                    <w14:schemeClr w14:val="tx1"/>
                  </w14:solidFill>
                </w14:textFill>
              </w:rPr>
              <w:t>2</w:t>
            </w:r>
            <w:r>
              <w:rPr>
                <w:rFonts w:hint="eastAsia" w:ascii="Times New Roman" w:hAnsi="Times New Roman" w:eastAsia="仿宋" w:cs="Times New Roman"/>
                <w:color w:val="000000" w:themeColor="text1"/>
                <w:kern w:val="0"/>
                <w:sz w:val="28"/>
                <w:szCs w:val="28"/>
                <w:lang w:val="en-US" w:eastAsia="zh-CN" w:bidi="ar"/>
                <w14:textFill>
                  <w14:solidFill>
                    <w14:schemeClr w14:val="tx1"/>
                  </w14:solidFill>
                </w14:textFill>
              </w:rPr>
              <w:t>1</w:t>
            </w:r>
            <w:r>
              <w:rPr>
                <w:rFonts w:hint="default" w:ascii="Times New Roman" w:hAnsi="Times New Roman" w:eastAsia="仿宋" w:cs="Times New Roman"/>
                <w:color w:val="000000" w:themeColor="text1"/>
                <w:kern w:val="0"/>
                <w:sz w:val="28"/>
                <w:szCs w:val="28"/>
                <w:lang w:bidi="ar"/>
                <w14:textFill>
                  <w14:solidFill>
                    <w14:schemeClr w14:val="tx1"/>
                  </w14:solidFill>
                </w14:textFill>
              </w:rPr>
              <w:t>0 分钟</w:t>
            </w:r>
          </w:p>
        </w:tc>
        <w:tc>
          <w:tcPr>
            <w:tcW w:w="851" w:type="dxa"/>
            <w:vAlign w:val="center"/>
          </w:tcPr>
          <w:p w14:paraId="0703365B">
            <w:pPr>
              <w:keepNext w:val="0"/>
              <w:keepLines w:val="0"/>
              <w:pageBreakBefore w:val="0"/>
              <w:widowControl/>
              <w:kinsoku/>
              <w:wordWrap/>
              <w:overflowPunct w:val="0"/>
              <w:topLinePunct/>
              <w:autoSpaceDE/>
              <w:autoSpaceDN/>
              <w:bidi w:val="0"/>
              <w:adjustRightInd/>
              <w:snapToGrid/>
              <w:ind w:firstLine="0" w:firstLineChars="0"/>
              <w:jc w:val="center"/>
              <w:textAlignment w:val="auto"/>
              <w:rPr>
                <w:rFonts w:hint="default" w:ascii="Times New Roman" w:hAnsi="Times New Roman" w:eastAsia="仿宋" w:cs="Times New Roman"/>
                <w:color w:val="000000" w:themeColor="text1"/>
                <w:kern w:val="0"/>
                <w:sz w:val="28"/>
                <w:szCs w:val="28"/>
                <w:lang w:bidi="ar"/>
                <w14:textFill>
                  <w14:solidFill>
                    <w14:schemeClr w14:val="tx1"/>
                  </w14:solidFill>
                </w14:textFill>
              </w:rPr>
            </w:pPr>
            <w:r>
              <w:rPr>
                <w:rFonts w:hint="default" w:ascii="Times New Roman" w:hAnsi="Times New Roman" w:eastAsia="仿宋" w:cs="Times New Roman"/>
                <w:color w:val="000000" w:themeColor="text1"/>
                <w:kern w:val="0"/>
                <w:sz w:val="28"/>
                <w:szCs w:val="28"/>
                <w:lang w:bidi="ar"/>
                <w14:textFill>
                  <w14:solidFill>
                    <w14:schemeClr w14:val="tx1"/>
                  </w14:solidFill>
                </w14:textFill>
              </w:rPr>
              <w:t>100</w:t>
            </w:r>
          </w:p>
        </w:tc>
        <w:tc>
          <w:tcPr>
            <w:tcW w:w="850" w:type="dxa"/>
            <w:vAlign w:val="center"/>
          </w:tcPr>
          <w:p w14:paraId="2148FCEE">
            <w:pPr>
              <w:keepNext w:val="0"/>
              <w:keepLines w:val="0"/>
              <w:pageBreakBefore w:val="0"/>
              <w:widowControl/>
              <w:kinsoku/>
              <w:wordWrap/>
              <w:overflowPunct w:val="0"/>
              <w:topLinePunct/>
              <w:autoSpaceDE/>
              <w:autoSpaceDN/>
              <w:bidi w:val="0"/>
              <w:adjustRightInd/>
              <w:snapToGrid/>
              <w:ind w:firstLine="0" w:firstLineChars="0"/>
              <w:jc w:val="center"/>
              <w:textAlignment w:val="auto"/>
              <w:rPr>
                <w:rFonts w:hint="default" w:ascii="Times New Roman" w:hAnsi="Times New Roman" w:eastAsia="仿宋" w:cs="Times New Roman"/>
                <w:color w:val="000000" w:themeColor="text1"/>
                <w:kern w:val="0"/>
                <w:sz w:val="28"/>
                <w:szCs w:val="28"/>
                <w:lang w:bidi="ar"/>
                <w14:textFill>
                  <w14:solidFill>
                    <w14:schemeClr w14:val="tx1"/>
                  </w14:solidFill>
                </w14:textFill>
              </w:rPr>
            </w:pPr>
            <w:r>
              <w:rPr>
                <w:rFonts w:hint="default" w:ascii="Times New Roman" w:hAnsi="Times New Roman" w:eastAsia="仿宋" w:cs="Times New Roman"/>
                <w:color w:val="000000" w:themeColor="text1"/>
                <w:kern w:val="0"/>
                <w:sz w:val="28"/>
                <w:szCs w:val="28"/>
                <w:lang w:bidi="ar"/>
                <w14:textFill>
                  <w14:solidFill>
                    <w14:schemeClr w14:val="tx1"/>
                  </w14:solidFill>
                </w14:textFill>
              </w:rPr>
              <w:t>80%</w:t>
            </w:r>
          </w:p>
        </w:tc>
        <w:tc>
          <w:tcPr>
            <w:tcW w:w="1355" w:type="dxa"/>
            <w:vAlign w:val="center"/>
          </w:tcPr>
          <w:p w14:paraId="081BEEF6">
            <w:pPr>
              <w:keepNext w:val="0"/>
              <w:keepLines w:val="0"/>
              <w:pageBreakBefore w:val="0"/>
              <w:widowControl/>
              <w:kinsoku/>
              <w:wordWrap/>
              <w:overflowPunct w:val="0"/>
              <w:topLinePunct/>
              <w:autoSpaceDE/>
              <w:autoSpaceDN/>
              <w:bidi w:val="0"/>
              <w:adjustRightInd/>
              <w:snapToGrid/>
              <w:ind w:firstLine="0" w:firstLineChars="0"/>
              <w:jc w:val="center"/>
              <w:textAlignment w:val="auto"/>
              <w:rPr>
                <w:rFonts w:hint="default" w:ascii="Times New Roman" w:hAnsi="Times New Roman" w:eastAsia="仿宋" w:cs="Times New Roman"/>
                <w:color w:val="000000" w:themeColor="text1"/>
                <w:kern w:val="0"/>
                <w:sz w:val="28"/>
                <w:szCs w:val="28"/>
                <w:lang w:bidi="ar"/>
                <w14:textFill>
                  <w14:solidFill>
                    <w14:schemeClr w14:val="tx1"/>
                  </w14:solidFill>
                </w14:textFill>
              </w:rPr>
            </w:pPr>
            <w:r>
              <w:rPr>
                <w:rFonts w:hint="default" w:ascii="Times New Roman" w:hAnsi="Times New Roman" w:eastAsia="仿宋" w:cs="Times New Roman"/>
                <w:color w:val="000000" w:themeColor="text1"/>
                <w:kern w:val="0"/>
                <w:sz w:val="28"/>
                <w:szCs w:val="28"/>
                <w:lang w:bidi="ar"/>
                <w14:textFill>
                  <w14:solidFill>
                    <w14:schemeClr w14:val="tx1"/>
                  </w14:solidFill>
                </w14:textFill>
              </w:rPr>
              <w:t>团队完成</w:t>
            </w:r>
          </w:p>
        </w:tc>
      </w:tr>
    </w:tbl>
    <w:p w14:paraId="65F320FC">
      <w:pPr>
        <w:pStyle w:val="3"/>
        <w:spacing w:beforeAutospacing="0" w:afterAutospacing="0" w:line="240" w:lineRule="auto"/>
        <w:ind w:firstLine="643" w:firstLineChars="200"/>
        <w:rPr>
          <w:rFonts w:hint="default" w:ascii="Times New Roman" w:hAnsi="Times New Roman" w:eastAsia="仿宋_GB2312" w:cs="Times New Roman"/>
          <w:b/>
          <w:bCs/>
          <w:sz w:val="32"/>
          <w:szCs w:val="32"/>
        </w:rPr>
      </w:pPr>
      <w:bookmarkStart w:id="4" w:name="_Toc7263"/>
      <w:r>
        <w:rPr>
          <w:rFonts w:hint="default" w:ascii="Times New Roman" w:hAnsi="Times New Roman" w:eastAsia="仿宋_GB2312" w:cs="Times New Roman"/>
          <w:b/>
          <w:bCs/>
          <w:sz w:val="32"/>
          <w:szCs w:val="32"/>
        </w:rPr>
        <w:t>（三）竞赛成绩</w:t>
      </w:r>
      <w:bookmarkEnd w:id="4"/>
    </w:p>
    <w:p w14:paraId="6AAA475B">
      <w:pPr>
        <w:bidi w:val="0"/>
        <w:rPr>
          <w:rFonts w:hint="default" w:ascii="Times New Roman" w:hAnsi="Times New Roman" w:cs="Times New Roman"/>
        </w:rPr>
      </w:pPr>
      <w:r>
        <w:rPr>
          <w:rFonts w:hint="default" w:ascii="Times New Roman" w:hAnsi="Times New Roman" w:cs="Times New Roman"/>
        </w:rPr>
        <w:t>竞赛赛项由理论和技能两部分组成，均采用百分制，小数点后保留一位，60分（含）以上为合格。竞赛按理论20%、技能80%计入比赛总成绩，总成绩相同时以操作技能成绩高者名次列前。</w:t>
      </w:r>
    </w:p>
    <w:p w14:paraId="42E34AEC">
      <w:pPr>
        <w:pStyle w:val="2"/>
        <w:spacing w:line="360" w:lineRule="auto"/>
        <w:ind w:left="0" w:firstLine="640" w:firstLineChars="200"/>
        <w:rPr>
          <w:rFonts w:hint="default" w:ascii="Times New Roman" w:hAnsi="Times New Roman" w:eastAsia="黑体" w:cs="Times New Roman"/>
          <w:b w:val="0"/>
          <w:bCs w:val="0"/>
          <w:sz w:val="32"/>
          <w:szCs w:val="32"/>
        </w:rPr>
      </w:pPr>
      <w:bookmarkStart w:id="5" w:name="_Toc22402"/>
      <w:r>
        <w:rPr>
          <w:rFonts w:hint="default" w:ascii="Times New Roman" w:hAnsi="Times New Roman" w:eastAsia="黑体" w:cs="Times New Roman"/>
          <w:b w:val="0"/>
          <w:bCs w:val="0"/>
          <w:sz w:val="32"/>
          <w:szCs w:val="32"/>
        </w:rPr>
        <w:t>三、竞赛形式</w:t>
      </w:r>
      <w:bookmarkEnd w:id="5"/>
    </w:p>
    <w:p w14:paraId="24BE2B1C">
      <w:pPr>
        <w:pStyle w:val="3"/>
        <w:spacing w:beforeAutospacing="0" w:afterAutospacing="0" w:line="240" w:lineRule="auto"/>
        <w:ind w:firstLine="643" w:firstLineChars="200"/>
        <w:rPr>
          <w:rFonts w:hint="default" w:ascii="Times New Roman" w:hAnsi="Times New Roman" w:eastAsia="仿宋_GB2312" w:cs="Times New Roman"/>
          <w:b/>
          <w:bCs/>
          <w:sz w:val="32"/>
          <w:szCs w:val="32"/>
        </w:rPr>
      </w:pPr>
      <w:bookmarkStart w:id="6" w:name="_Toc23406"/>
      <w:r>
        <w:rPr>
          <w:rFonts w:hint="default" w:ascii="Times New Roman" w:hAnsi="Times New Roman" w:eastAsia="仿宋_GB2312" w:cs="Times New Roman"/>
          <w:b/>
          <w:bCs/>
          <w:sz w:val="32"/>
          <w:szCs w:val="32"/>
        </w:rPr>
        <w:t>（一）组队要求</w:t>
      </w:r>
      <w:bookmarkEnd w:id="6"/>
    </w:p>
    <w:p w14:paraId="0FF35E50">
      <w:pPr>
        <w:bidi w:val="0"/>
        <w:rPr>
          <w:rFonts w:hint="default" w:ascii="Times New Roman" w:hAnsi="Times New Roman" w:cs="Times New Roman"/>
        </w:rPr>
      </w:pPr>
      <w:r>
        <w:rPr>
          <w:rFonts w:hint="default" w:ascii="Times New Roman" w:hAnsi="Times New Roman" w:cs="Times New Roman"/>
        </w:rPr>
        <w:t>报名参赛的每支队伍由</w:t>
      </w:r>
      <w:r>
        <w:rPr>
          <w:rFonts w:hint="eastAsia" w:ascii="Times New Roman" w:hAnsi="Times New Roman" w:cs="Times New Roman"/>
          <w:lang w:val="en-US" w:eastAsia="zh-CN"/>
        </w:rPr>
        <w:t>2</w:t>
      </w:r>
      <w:r>
        <w:rPr>
          <w:rFonts w:hint="default" w:ascii="Times New Roman" w:hAnsi="Times New Roman" w:cs="Times New Roman"/>
        </w:rPr>
        <w:t>人组成，其中1名主创选手，</w:t>
      </w:r>
      <w:r>
        <w:rPr>
          <w:rFonts w:hint="eastAsia" w:ascii="Times New Roman" w:hAnsi="Times New Roman" w:cs="Times New Roman"/>
          <w:lang w:val="en-US" w:eastAsia="zh-CN"/>
        </w:rPr>
        <w:t>1</w:t>
      </w:r>
      <w:r>
        <w:rPr>
          <w:rFonts w:hint="default" w:ascii="Times New Roman" w:hAnsi="Times New Roman" w:cs="Times New Roman"/>
        </w:rPr>
        <w:t>名队员选手（队员选手仅参与操作技能竞赛的相关辅助工作）。</w:t>
      </w:r>
    </w:p>
    <w:p w14:paraId="4801F2B5">
      <w:pPr>
        <w:pStyle w:val="3"/>
        <w:spacing w:beforeAutospacing="0" w:afterAutospacing="0" w:line="240" w:lineRule="auto"/>
        <w:ind w:firstLine="643" w:firstLineChars="200"/>
        <w:rPr>
          <w:rFonts w:hint="default" w:ascii="Times New Roman" w:hAnsi="Times New Roman" w:eastAsia="仿宋_GB2312" w:cs="Times New Roman"/>
          <w:b/>
          <w:bCs/>
          <w:sz w:val="32"/>
          <w:szCs w:val="32"/>
        </w:rPr>
      </w:pPr>
      <w:bookmarkStart w:id="7" w:name="_Toc13979"/>
      <w:r>
        <w:rPr>
          <w:rFonts w:hint="default" w:ascii="Times New Roman" w:hAnsi="Times New Roman" w:eastAsia="仿宋_GB2312" w:cs="Times New Roman"/>
          <w:b/>
          <w:bCs/>
          <w:sz w:val="32"/>
          <w:szCs w:val="32"/>
        </w:rPr>
        <w:t>（二）竞赛方式</w:t>
      </w:r>
      <w:bookmarkEnd w:id="7"/>
    </w:p>
    <w:p w14:paraId="6EB6310D">
      <w:pPr>
        <w:bidi w:val="0"/>
        <w:rPr>
          <w:rFonts w:hint="default" w:ascii="Times New Roman" w:hAnsi="Times New Roman" w:cs="Times New Roman"/>
        </w:rPr>
      </w:pPr>
      <w:r>
        <w:rPr>
          <w:rFonts w:hint="default" w:ascii="Times New Roman" w:hAnsi="Times New Roman" w:cs="Times New Roman"/>
        </w:rPr>
        <w:t>理论竞赛为闭卷纸笔考试，由每支参赛队伍的主创选手参加；技能竞赛为现场实操，由主创选手和队员选手一起组队参加。</w:t>
      </w:r>
    </w:p>
    <w:p w14:paraId="5E84BE33">
      <w:pPr>
        <w:pStyle w:val="2"/>
        <w:spacing w:line="360" w:lineRule="auto"/>
        <w:ind w:left="0" w:firstLine="640" w:firstLineChars="200"/>
        <w:rPr>
          <w:rFonts w:hint="default" w:ascii="Times New Roman" w:hAnsi="Times New Roman" w:eastAsia="黑体" w:cs="Times New Roman"/>
          <w:b w:val="0"/>
          <w:bCs w:val="0"/>
          <w:sz w:val="32"/>
          <w:szCs w:val="32"/>
        </w:rPr>
      </w:pPr>
      <w:bookmarkStart w:id="8" w:name="_Toc7026"/>
      <w:r>
        <w:rPr>
          <w:rFonts w:hint="default" w:ascii="Times New Roman" w:hAnsi="Times New Roman" w:eastAsia="黑体" w:cs="Times New Roman"/>
          <w:b w:val="0"/>
          <w:bCs w:val="0"/>
          <w:sz w:val="32"/>
          <w:szCs w:val="32"/>
        </w:rPr>
        <w:t>四、竞赛</w:t>
      </w:r>
      <w:r>
        <w:rPr>
          <w:rFonts w:hint="default" w:ascii="Times New Roman" w:hAnsi="Times New Roman" w:eastAsia="黑体" w:cs="Times New Roman"/>
          <w:b w:val="0"/>
          <w:bCs w:val="0"/>
          <w:sz w:val="32"/>
          <w:szCs w:val="32"/>
          <w:lang w:val="en-US"/>
        </w:rPr>
        <w:t>技术</w:t>
      </w:r>
      <w:r>
        <w:rPr>
          <w:rFonts w:hint="default" w:ascii="Times New Roman" w:hAnsi="Times New Roman" w:eastAsia="黑体" w:cs="Times New Roman"/>
          <w:b w:val="0"/>
          <w:bCs w:val="0"/>
          <w:sz w:val="32"/>
          <w:szCs w:val="32"/>
        </w:rPr>
        <w:t>标准</w:t>
      </w:r>
      <w:bookmarkEnd w:id="8"/>
    </w:p>
    <w:p w14:paraId="25819BBF">
      <w:pPr>
        <w:bidi w:val="0"/>
        <w:rPr>
          <w:rFonts w:hint="default" w:ascii="Times New Roman" w:hAnsi="Times New Roman" w:cs="Times New Roman"/>
        </w:rPr>
      </w:pPr>
      <w:r>
        <w:rPr>
          <w:rFonts w:hint="default" w:ascii="Times New Roman" w:hAnsi="Times New Roman" w:cs="Times New Roman"/>
        </w:rPr>
        <w:t>园林绿化工职业技能竞赛项目按照《国家职业技能标准-园林绿化工L》三级工等级要求，并适当增加新知识、新技术、新工艺和新设备等方面内容开展竞赛。技术文件和理论知识题库经竞赛技术工作委员会审核后向参赛选手公布。</w:t>
      </w:r>
    </w:p>
    <w:p w14:paraId="7840B378">
      <w:pPr>
        <w:pStyle w:val="2"/>
        <w:spacing w:line="360" w:lineRule="auto"/>
        <w:ind w:left="0" w:firstLine="640" w:firstLineChars="200"/>
        <w:rPr>
          <w:rFonts w:hint="default" w:ascii="Times New Roman" w:hAnsi="Times New Roman" w:eastAsia="黑体" w:cs="Times New Roman"/>
          <w:b w:val="0"/>
          <w:bCs w:val="0"/>
          <w:sz w:val="32"/>
          <w:szCs w:val="32"/>
          <w:lang w:val="en-US"/>
        </w:rPr>
      </w:pPr>
      <w:bookmarkStart w:id="9" w:name="_Toc18504"/>
      <w:r>
        <w:rPr>
          <w:rFonts w:hint="default" w:ascii="Times New Roman" w:hAnsi="Times New Roman" w:eastAsia="黑体" w:cs="Times New Roman"/>
          <w:b w:val="0"/>
          <w:bCs w:val="0"/>
          <w:sz w:val="32"/>
          <w:szCs w:val="32"/>
          <w:lang w:val="en-US"/>
        </w:rPr>
        <w:t>五、</w:t>
      </w:r>
      <w:r>
        <w:rPr>
          <w:rFonts w:hint="default" w:ascii="Times New Roman" w:hAnsi="Times New Roman" w:eastAsia="黑体" w:cs="Times New Roman"/>
          <w:b w:val="0"/>
          <w:bCs w:val="0"/>
          <w:sz w:val="32"/>
          <w:szCs w:val="32"/>
        </w:rPr>
        <w:t>竞赛</w:t>
      </w:r>
      <w:r>
        <w:rPr>
          <w:rFonts w:hint="default" w:ascii="Times New Roman" w:hAnsi="Times New Roman" w:eastAsia="黑体" w:cs="Times New Roman"/>
          <w:b w:val="0"/>
          <w:bCs w:val="0"/>
          <w:sz w:val="32"/>
          <w:szCs w:val="32"/>
          <w:lang w:val="en-US"/>
        </w:rPr>
        <w:t>流程</w:t>
      </w:r>
      <w:bookmarkEnd w:id="9"/>
    </w:p>
    <w:p w14:paraId="310246C1">
      <w:pPr>
        <w:pStyle w:val="3"/>
        <w:spacing w:beforeAutospacing="0" w:afterAutospacing="0" w:line="240" w:lineRule="auto"/>
        <w:ind w:firstLine="643" w:firstLineChars="200"/>
        <w:rPr>
          <w:rFonts w:hint="default" w:ascii="Times New Roman" w:hAnsi="Times New Roman" w:eastAsia="仿宋_GB2312" w:cs="Times New Roman"/>
          <w:b/>
          <w:bCs/>
          <w:sz w:val="32"/>
          <w:szCs w:val="32"/>
        </w:rPr>
      </w:pPr>
      <w:bookmarkStart w:id="10" w:name="_Toc13416"/>
      <w:r>
        <w:rPr>
          <w:rFonts w:hint="default" w:ascii="Times New Roman" w:hAnsi="Times New Roman" w:eastAsia="仿宋_GB2312" w:cs="Times New Roman"/>
          <w:b/>
          <w:bCs/>
          <w:sz w:val="32"/>
          <w:szCs w:val="32"/>
        </w:rPr>
        <w:t>（一）理论竞赛</w:t>
      </w:r>
      <w:bookmarkEnd w:id="10"/>
    </w:p>
    <w:p w14:paraId="3F612A36">
      <w:pPr>
        <w:bidi w:val="0"/>
        <w:rPr>
          <w:rFonts w:hint="default" w:ascii="Times New Roman" w:hAnsi="Times New Roman" w:cs="Times New Roman"/>
        </w:rPr>
      </w:pPr>
      <w:r>
        <w:rPr>
          <w:rFonts w:hint="default" w:ascii="Times New Roman" w:hAnsi="Times New Roman" w:cs="Times New Roman"/>
        </w:rPr>
        <w:t>理论采用笔试，时间为90分钟。参赛选手在考试前15分钟，凭选手证、有效身份证进入考场（缺一不得进入考场）；手机（关机）、资料、提包等物品均须统一放到考场指定位置，电子设备不得带至座位。</w:t>
      </w:r>
    </w:p>
    <w:p w14:paraId="0D9D3A21">
      <w:pPr>
        <w:bidi w:val="0"/>
        <w:rPr>
          <w:rFonts w:hint="default" w:ascii="Times New Roman" w:hAnsi="Times New Roman" w:cs="Times New Roman"/>
        </w:rPr>
      </w:pPr>
      <w:r>
        <w:rPr>
          <w:rFonts w:hint="default" w:ascii="Times New Roman" w:hAnsi="Times New Roman" w:cs="Times New Roman"/>
        </w:rPr>
        <w:t>参赛选手对号入座，并将证件统一放在桌面右上角；考试开始30分钟后，不得进入考场，交卷离场后不得再次进入考场。</w:t>
      </w:r>
    </w:p>
    <w:p w14:paraId="63CBB5AA">
      <w:pPr>
        <w:bidi w:val="0"/>
        <w:rPr>
          <w:rFonts w:hint="default" w:ascii="Times New Roman" w:hAnsi="Times New Roman" w:cs="Times New Roman"/>
        </w:rPr>
      </w:pPr>
      <w:r>
        <w:rPr>
          <w:rFonts w:hint="default" w:ascii="Times New Roman" w:hAnsi="Times New Roman" w:cs="Times New Roman"/>
        </w:rPr>
        <w:t>参赛选手必须遵守考场纪律，服从监考人员指挥和管理，未经监考人员允许不得离开座位。考试中选手不得出现查阅手机、翻阅资料等其他作弊行为，如若发生，则该试题成绩记为零分；如有其他违规行为，获得第一次黄牌警告，第二次红牌直接取消考试资格。</w:t>
      </w:r>
    </w:p>
    <w:p w14:paraId="19052502">
      <w:pPr>
        <w:bidi w:val="0"/>
        <w:rPr>
          <w:rFonts w:hint="default" w:ascii="Times New Roman" w:hAnsi="Times New Roman" w:cs="Times New Roman"/>
        </w:rPr>
      </w:pPr>
      <w:r>
        <w:rPr>
          <w:rFonts w:hint="default" w:ascii="Times New Roman" w:hAnsi="Times New Roman" w:cs="Times New Roman"/>
        </w:rPr>
        <w:t>监考人员会在比赛时间剩余10分钟时进行时间提醒。</w:t>
      </w:r>
    </w:p>
    <w:p w14:paraId="756986EE">
      <w:pPr>
        <w:pStyle w:val="3"/>
        <w:spacing w:beforeAutospacing="0" w:afterAutospacing="0" w:line="240" w:lineRule="auto"/>
        <w:ind w:firstLine="643" w:firstLineChars="200"/>
        <w:rPr>
          <w:rFonts w:hint="default" w:ascii="Times New Roman" w:hAnsi="Times New Roman" w:eastAsia="仿宋_GB2312" w:cs="Times New Roman"/>
          <w:b/>
          <w:bCs/>
          <w:sz w:val="32"/>
          <w:szCs w:val="32"/>
        </w:rPr>
      </w:pPr>
      <w:bookmarkStart w:id="11" w:name="_Toc18956"/>
      <w:r>
        <w:rPr>
          <w:rFonts w:hint="default" w:ascii="Times New Roman" w:hAnsi="Times New Roman" w:eastAsia="仿宋_GB2312" w:cs="Times New Roman"/>
          <w:b/>
          <w:bCs/>
          <w:sz w:val="32"/>
          <w:szCs w:val="32"/>
        </w:rPr>
        <w:t>（二）技能竞赛</w:t>
      </w:r>
      <w:bookmarkEnd w:id="11"/>
    </w:p>
    <w:p w14:paraId="6C6A440E">
      <w:pPr>
        <w:bidi w:val="0"/>
        <w:rPr>
          <w:rFonts w:hint="default" w:ascii="Times New Roman" w:hAnsi="Times New Roman" w:cs="Times New Roman"/>
        </w:rPr>
      </w:pPr>
      <w:r>
        <w:rPr>
          <w:rFonts w:hint="default" w:ascii="Times New Roman" w:hAnsi="Times New Roman" w:cs="Times New Roman"/>
        </w:rPr>
        <w:t>1.组委会安排所有参赛队伍至少提前</w:t>
      </w:r>
      <w:r>
        <w:rPr>
          <w:rFonts w:hint="eastAsia" w:ascii="Times New Roman" w:hAnsi="Times New Roman" w:cs="Times New Roman"/>
          <w:lang w:val="en-US" w:eastAsia="zh-CN"/>
        </w:rPr>
        <w:t>1</w:t>
      </w:r>
      <w:r>
        <w:rPr>
          <w:rFonts w:hint="default" w:ascii="Times New Roman" w:hAnsi="Times New Roman" w:cs="Times New Roman"/>
        </w:rPr>
        <w:t>天抽签决定竞赛工位号，</w:t>
      </w:r>
      <w:r>
        <w:rPr>
          <w:rFonts w:hint="eastAsia" w:ascii="Times New Roman" w:hAnsi="Times New Roman" w:cs="Times New Roman"/>
          <w:lang w:val="en-US" w:eastAsia="zh-CN"/>
        </w:rPr>
        <w:t>并</w:t>
      </w:r>
      <w:r>
        <w:rPr>
          <w:rFonts w:hint="default" w:ascii="Times New Roman" w:hAnsi="Times New Roman" w:cs="Times New Roman"/>
        </w:rPr>
        <w:t>公布各支参赛队伍竞赛工位抽签结果示意图；</w:t>
      </w:r>
    </w:p>
    <w:p w14:paraId="43C1C6FF">
      <w:pPr>
        <w:bidi w:val="0"/>
        <w:rPr>
          <w:rFonts w:hint="default" w:ascii="Times New Roman" w:hAnsi="Times New Roman" w:cs="Times New Roman"/>
        </w:rPr>
      </w:pPr>
      <w:r>
        <w:rPr>
          <w:rFonts w:hint="default" w:ascii="Times New Roman" w:hAnsi="Times New Roman" w:cs="Times New Roman"/>
        </w:rPr>
        <w:t>2.开始前提前将</w:t>
      </w:r>
      <w:r>
        <w:rPr>
          <w:rFonts w:hint="default" w:ascii="Times New Roman" w:hAnsi="Times New Roman" w:cs="Times New Roman"/>
          <w:lang w:val="en-US" w:eastAsia="zh-CN"/>
        </w:rPr>
        <w:t>工具、</w:t>
      </w:r>
      <w:r>
        <w:rPr>
          <w:rFonts w:hint="default" w:ascii="Times New Roman" w:hAnsi="Times New Roman" w:cs="Times New Roman"/>
        </w:rPr>
        <w:t>材料放置于各自比赛场地；</w:t>
      </w:r>
    </w:p>
    <w:p w14:paraId="7BFBEC7D">
      <w:pPr>
        <w:bidi w:val="0"/>
        <w:rPr>
          <w:rFonts w:hint="default" w:ascii="Times New Roman" w:hAnsi="Times New Roman" w:cs="Times New Roman"/>
        </w:rPr>
      </w:pPr>
      <w:r>
        <w:rPr>
          <w:rFonts w:hint="default" w:ascii="Times New Roman" w:hAnsi="Times New Roman" w:cs="Times New Roman"/>
        </w:rPr>
        <w:t>3.各参赛队伍进入指定比赛场地，检查竞赛工具、材料，并向监考人员报告：“准备完毕”；</w:t>
      </w:r>
    </w:p>
    <w:p w14:paraId="0AAC7F09">
      <w:pPr>
        <w:bidi w:val="0"/>
        <w:rPr>
          <w:rFonts w:hint="default" w:ascii="Times New Roman" w:hAnsi="Times New Roman" w:cs="Times New Roman"/>
        </w:rPr>
      </w:pPr>
      <w:r>
        <w:rPr>
          <w:rFonts w:hint="default" w:ascii="Times New Roman" w:hAnsi="Times New Roman" w:cs="Times New Roman"/>
        </w:rPr>
        <w:t>4.监考人员核实参赛人员信息，如有问题，对讲机沟通赛事负责人协助解决，向参赛队伍宣读不得求助场外人员、不得操作人员超数、不得超时等比赛秩序；</w:t>
      </w:r>
    </w:p>
    <w:p w14:paraId="1692270E">
      <w:pPr>
        <w:bidi w:val="0"/>
        <w:rPr>
          <w:rFonts w:hint="default" w:ascii="Times New Roman" w:hAnsi="Times New Roman" w:cs="Times New Roman"/>
        </w:rPr>
      </w:pPr>
      <w:r>
        <w:rPr>
          <w:rFonts w:hint="default" w:ascii="Times New Roman" w:hAnsi="Times New Roman" w:cs="Times New Roman"/>
        </w:rPr>
        <w:t>5.比赛正式开始，开始计时；</w:t>
      </w:r>
    </w:p>
    <w:p w14:paraId="7FF1130F">
      <w:pPr>
        <w:bidi w:val="0"/>
        <w:rPr>
          <w:rFonts w:hint="default" w:ascii="Times New Roman" w:hAnsi="Times New Roman" w:cs="Times New Roman"/>
        </w:rPr>
      </w:pPr>
      <w:r>
        <w:rPr>
          <w:rFonts w:hint="default" w:ascii="Times New Roman" w:hAnsi="Times New Roman" w:cs="Times New Roman"/>
        </w:rPr>
        <w:t>6.参赛</w:t>
      </w:r>
      <w:r>
        <w:rPr>
          <w:rFonts w:hint="default" w:ascii="Times New Roman" w:hAnsi="Times New Roman" w:cs="Times New Roman"/>
          <w:lang w:eastAsia="zh-CN"/>
        </w:rPr>
        <w:t>团队</w:t>
      </w:r>
      <w:r>
        <w:rPr>
          <w:rFonts w:hint="default" w:ascii="Times New Roman" w:hAnsi="Times New Roman" w:cs="Times New Roman"/>
        </w:rPr>
        <w:t>利用工具开展</w:t>
      </w:r>
      <w:r>
        <w:rPr>
          <w:rFonts w:hint="eastAsia" w:ascii="Times New Roman" w:hAnsi="Times New Roman" w:cs="Times New Roman"/>
          <w:lang w:val="en-US" w:eastAsia="zh-CN"/>
        </w:rPr>
        <w:t>容器花园营造现场</w:t>
      </w:r>
      <w:r>
        <w:rPr>
          <w:rFonts w:hint="default" w:ascii="Times New Roman" w:hAnsi="Times New Roman" w:cs="Times New Roman"/>
        </w:rPr>
        <w:t>操作，比赛时间为2</w:t>
      </w:r>
      <w:r>
        <w:rPr>
          <w:rFonts w:hint="eastAsia" w:ascii="Times New Roman" w:hAnsi="Times New Roman" w:cs="Times New Roman"/>
          <w:lang w:val="en-US" w:eastAsia="zh-CN"/>
        </w:rPr>
        <w:t>1</w:t>
      </w:r>
      <w:r>
        <w:rPr>
          <w:rFonts w:hint="default" w:ascii="Times New Roman" w:hAnsi="Times New Roman" w:cs="Times New Roman"/>
        </w:rPr>
        <w:t>0分钟，监考人员在比赛时间剩余15分钟时进行提示；</w:t>
      </w:r>
    </w:p>
    <w:p w14:paraId="5E751185">
      <w:pPr>
        <w:bidi w:val="0"/>
        <w:rPr>
          <w:rFonts w:hint="default" w:ascii="Times New Roman" w:hAnsi="Times New Roman" w:cs="Times New Roman"/>
        </w:rPr>
      </w:pPr>
      <w:r>
        <w:rPr>
          <w:rFonts w:hint="default" w:ascii="Times New Roman" w:hAnsi="Times New Roman" w:cs="Times New Roman"/>
        </w:rPr>
        <w:t>7.参赛</w:t>
      </w:r>
      <w:r>
        <w:rPr>
          <w:rFonts w:hint="default" w:ascii="Times New Roman" w:hAnsi="Times New Roman" w:cs="Times New Roman"/>
          <w:lang w:eastAsia="zh-CN"/>
        </w:rPr>
        <w:t>团队</w:t>
      </w:r>
      <w:r>
        <w:rPr>
          <w:rFonts w:hint="default" w:ascii="Times New Roman" w:hAnsi="Times New Roman" w:cs="Times New Roman"/>
        </w:rPr>
        <w:t>完成操作内容后，向监考人员报告：“已完成竞赛”，参赛人员随后退出竞赛区；</w:t>
      </w:r>
    </w:p>
    <w:p w14:paraId="4C2E0AE2">
      <w:pPr>
        <w:bidi w:val="0"/>
        <w:rPr>
          <w:rFonts w:hint="default" w:ascii="Times New Roman" w:hAnsi="Times New Roman" w:cs="Times New Roman"/>
        </w:rPr>
      </w:pPr>
      <w:r>
        <w:rPr>
          <w:rFonts w:hint="default" w:ascii="Times New Roman" w:hAnsi="Times New Roman" w:cs="Times New Roman"/>
        </w:rPr>
        <w:t>8.参赛</w:t>
      </w:r>
      <w:r>
        <w:rPr>
          <w:rFonts w:hint="default" w:ascii="Times New Roman" w:hAnsi="Times New Roman" w:cs="Times New Roman"/>
          <w:lang w:eastAsia="zh-CN"/>
        </w:rPr>
        <w:t>团队</w:t>
      </w:r>
      <w:r>
        <w:rPr>
          <w:rFonts w:hint="default" w:ascii="Times New Roman" w:hAnsi="Times New Roman" w:cs="Times New Roman"/>
        </w:rPr>
        <w:t>未在规定时间内完成操作的，或者场外人员帮助、指导操作的，由监考人员宣布结束操作，参赛人员需直接结束操作，退出竞赛区，该试题成绩记为零分；如有其他违规行为，参赛人员获得第一次黄牌警告，第二次红牌直接取消</w:t>
      </w:r>
      <w:r>
        <w:rPr>
          <w:rFonts w:hint="default" w:ascii="Times New Roman" w:hAnsi="Times New Roman" w:cs="Times New Roman"/>
          <w:lang w:val="en-US" w:eastAsia="zh-CN"/>
        </w:rPr>
        <w:t>竞赛</w:t>
      </w:r>
      <w:r>
        <w:rPr>
          <w:rFonts w:hint="default" w:ascii="Times New Roman" w:hAnsi="Times New Roman" w:cs="Times New Roman"/>
        </w:rPr>
        <w:t>资格；</w:t>
      </w:r>
    </w:p>
    <w:p w14:paraId="479A00C6">
      <w:pPr>
        <w:bidi w:val="0"/>
        <w:rPr>
          <w:rFonts w:hint="default" w:ascii="Times New Roman" w:hAnsi="Times New Roman" w:cs="Times New Roman"/>
        </w:rPr>
      </w:pPr>
      <w:r>
        <w:rPr>
          <w:rFonts w:hint="default" w:ascii="Times New Roman" w:hAnsi="Times New Roman" w:cs="Times New Roman"/>
        </w:rPr>
        <w:t>9.竞赛项目结</w:t>
      </w:r>
      <w:r>
        <w:rPr>
          <w:rFonts w:hint="eastAsia" w:ascii="Times New Roman" w:hAnsi="Times New Roman" w:cs="Times New Roman"/>
          <w:lang w:eastAsia="zh-CN"/>
        </w:rPr>
        <w:t>束后</w:t>
      </w:r>
      <w:r>
        <w:rPr>
          <w:rFonts w:hint="default" w:ascii="Times New Roman" w:hAnsi="Times New Roman" w:cs="Times New Roman"/>
        </w:rPr>
        <w:t>，监考人员遮挡参赛队伍的编号，待</w:t>
      </w:r>
      <w:r>
        <w:rPr>
          <w:rFonts w:hint="default" w:ascii="Times New Roman" w:hAnsi="Times New Roman" w:cs="Times New Roman"/>
          <w:lang w:val="en-US" w:eastAsia="zh-CN"/>
        </w:rPr>
        <w:t>裁判</w:t>
      </w:r>
      <w:r>
        <w:rPr>
          <w:rFonts w:hint="default" w:ascii="Times New Roman" w:hAnsi="Times New Roman" w:cs="Times New Roman"/>
        </w:rPr>
        <w:t>进行考评打分。</w:t>
      </w:r>
    </w:p>
    <w:p w14:paraId="6E24C0CE">
      <w:pPr>
        <w:pStyle w:val="2"/>
        <w:spacing w:line="360" w:lineRule="auto"/>
        <w:ind w:left="0"/>
        <w:rPr>
          <w:rFonts w:hint="default" w:ascii="Times New Roman" w:hAnsi="Times New Roman" w:eastAsia="黑体" w:cs="Times New Roman"/>
          <w:b w:val="0"/>
          <w:bCs w:val="0"/>
          <w:sz w:val="32"/>
          <w:szCs w:val="32"/>
          <w:lang w:val="en-US"/>
        </w:rPr>
      </w:pPr>
      <w:bookmarkStart w:id="12" w:name="_Toc9538"/>
      <w:r>
        <w:rPr>
          <w:rFonts w:hint="default" w:ascii="Times New Roman" w:hAnsi="Times New Roman" w:eastAsia="黑体" w:cs="Times New Roman"/>
          <w:b w:val="0"/>
          <w:bCs w:val="0"/>
          <w:sz w:val="32"/>
          <w:szCs w:val="32"/>
          <w:lang w:val="en-US"/>
        </w:rPr>
        <w:t>六、竞赛试题</w:t>
      </w:r>
      <w:bookmarkEnd w:id="12"/>
    </w:p>
    <w:p w14:paraId="1305856A">
      <w:pPr>
        <w:pStyle w:val="3"/>
        <w:spacing w:beforeAutospacing="0" w:afterAutospacing="0" w:line="240" w:lineRule="auto"/>
        <w:ind w:firstLine="643" w:firstLineChars="200"/>
        <w:rPr>
          <w:rFonts w:hint="default" w:ascii="Times New Roman" w:hAnsi="Times New Roman" w:eastAsia="仿宋_GB2312" w:cs="Times New Roman"/>
          <w:b/>
          <w:bCs/>
          <w:sz w:val="32"/>
          <w:szCs w:val="32"/>
        </w:rPr>
      </w:pPr>
      <w:bookmarkStart w:id="13" w:name="_Toc172"/>
      <w:r>
        <w:rPr>
          <w:rFonts w:hint="default" w:ascii="Times New Roman" w:hAnsi="Times New Roman" w:eastAsia="仿宋_GB2312" w:cs="Times New Roman"/>
          <w:b/>
          <w:bCs/>
          <w:sz w:val="32"/>
          <w:szCs w:val="32"/>
        </w:rPr>
        <w:t>（一）比赛项目</w:t>
      </w:r>
      <w:bookmarkEnd w:id="13"/>
    </w:p>
    <w:p w14:paraId="55DC009C">
      <w:pPr>
        <w:bidi w:val="0"/>
        <w:rPr>
          <w:rFonts w:hint="default" w:ascii="Times New Roman" w:hAnsi="Times New Roman" w:cs="Times New Roman"/>
        </w:rPr>
      </w:pPr>
      <w:r>
        <w:rPr>
          <w:rFonts w:hint="default" w:ascii="Times New Roman" w:hAnsi="Times New Roman" w:cs="Times New Roman"/>
        </w:rPr>
        <w:t>技术专家组依据《园林绿化工国家职业技能标准（2022版）》编制理论知识考试样题题库，试题数量为500题，其中题库的70%将作为样题</w:t>
      </w:r>
      <w:r>
        <w:rPr>
          <w:rFonts w:hint="default" w:ascii="Times New Roman" w:hAnsi="Times New Roman" w:cs="Times New Roman"/>
          <w:lang w:eastAsia="zh-CN"/>
        </w:rPr>
        <w:t>，</w:t>
      </w:r>
      <w:r>
        <w:rPr>
          <w:rFonts w:hint="default" w:ascii="Times New Roman" w:hAnsi="Times New Roman" w:cs="Times New Roman"/>
        </w:rPr>
        <w:t xml:space="preserve">随竞赛通知提前公布。理论赛题中来自样题的比例不高于50%，其余试题从未公布的样题题库中抽取。本次理论知识竞赛试卷题目总共100道，总分100分，为单选题60道、多选题20道、判断题20道，分值每题一分。 </w:t>
      </w:r>
    </w:p>
    <w:p w14:paraId="741036FD">
      <w:pPr>
        <w:bidi w:val="0"/>
        <w:rPr>
          <w:rFonts w:hint="default" w:ascii="Times New Roman" w:hAnsi="Times New Roman" w:cs="Times New Roman"/>
          <w:b/>
          <w:bCs/>
        </w:rPr>
      </w:pPr>
      <w:r>
        <w:rPr>
          <w:rFonts w:hint="default" w:ascii="Times New Roman" w:hAnsi="Times New Roman" w:cs="Times New Roman"/>
          <w:b/>
          <w:bCs/>
        </w:rPr>
        <w:t xml:space="preserve">1.模块1  理论考试  </w:t>
      </w:r>
    </w:p>
    <w:p w14:paraId="2D1A6B57">
      <w:pPr>
        <w:bidi w:val="0"/>
        <w:rPr>
          <w:rFonts w:hint="default" w:ascii="Times New Roman" w:hAnsi="Times New Roman" w:cs="Times New Roman"/>
        </w:rPr>
      </w:pPr>
      <w:r>
        <w:rPr>
          <w:rFonts w:hint="default" w:ascii="Times New Roman" w:hAnsi="Times New Roman" w:cs="Times New Roman"/>
        </w:rPr>
        <w:t>考试方式：闭卷，纸笔答题</w:t>
      </w:r>
    </w:p>
    <w:p w14:paraId="6994C3F1">
      <w:pPr>
        <w:bidi w:val="0"/>
        <w:rPr>
          <w:rFonts w:hint="default" w:ascii="Times New Roman" w:hAnsi="Times New Roman" w:cs="Times New Roman"/>
        </w:rPr>
      </w:pPr>
      <w:r>
        <w:rPr>
          <w:rFonts w:hint="default" w:ascii="Times New Roman" w:hAnsi="Times New Roman" w:cs="Times New Roman"/>
        </w:rPr>
        <w:t>题   型：单选题60题，每题1分；多选题20题</w:t>
      </w:r>
      <w:r>
        <w:rPr>
          <w:rFonts w:hint="default" w:ascii="Times New Roman" w:hAnsi="Times New Roman" w:cs="Times New Roman"/>
          <w:lang w:eastAsia="zh-CN"/>
        </w:rPr>
        <w:t>，</w:t>
      </w:r>
      <w:r>
        <w:rPr>
          <w:rFonts w:hint="default" w:ascii="Times New Roman" w:hAnsi="Times New Roman" w:cs="Times New Roman"/>
        </w:rPr>
        <w:t>每题1分；判断题20题</w:t>
      </w:r>
      <w:r>
        <w:rPr>
          <w:rFonts w:hint="default" w:ascii="Times New Roman" w:hAnsi="Times New Roman" w:cs="Times New Roman"/>
          <w:lang w:eastAsia="zh-CN"/>
        </w:rPr>
        <w:t>，</w:t>
      </w:r>
      <w:r>
        <w:rPr>
          <w:rFonts w:hint="default" w:ascii="Times New Roman" w:hAnsi="Times New Roman" w:cs="Times New Roman"/>
        </w:rPr>
        <w:t>每题1分</w:t>
      </w:r>
    </w:p>
    <w:p w14:paraId="0B2DDE81">
      <w:pPr>
        <w:bidi w:val="0"/>
        <w:rPr>
          <w:rFonts w:hint="default" w:ascii="Times New Roman" w:hAnsi="Times New Roman" w:cs="Times New Roman"/>
        </w:rPr>
      </w:pPr>
      <w:r>
        <w:rPr>
          <w:rFonts w:hint="default" w:ascii="Times New Roman" w:hAnsi="Times New Roman" w:cs="Times New Roman"/>
        </w:rPr>
        <w:t xml:space="preserve">时   间：90分钟 </w:t>
      </w:r>
    </w:p>
    <w:p w14:paraId="79BDA831">
      <w:pPr>
        <w:bidi w:val="0"/>
        <w:rPr>
          <w:rFonts w:hint="default" w:ascii="Times New Roman" w:hAnsi="Times New Roman" w:cs="Times New Roman"/>
        </w:rPr>
      </w:pPr>
      <w:r>
        <w:rPr>
          <w:rFonts w:hint="default" w:ascii="Times New Roman" w:hAnsi="Times New Roman" w:cs="Times New Roman"/>
        </w:rPr>
        <w:t>分   值：100分</w:t>
      </w:r>
    </w:p>
    <w:p w14:paraId="7BEA5BE1">
      <w:pPr>
        <w:bidi w:val="0"/>
        <w:rPr>
          <w:rFonts w:hint="default" w:ascii="Times New Roman" w:hAnsi="Times New Roman" w:cs="Times New Roman"/>
          <w:b/>
          <w:bCs/>
        </w:rPr>
      </w:pPr>
      <w:r>
        <w:rPr>
          <w:rFonts w:hint="default" w:ascii="Times New Roman" w:hAnsi="Times New Roman" w:cs="Times New Roman"/>
          <w:b/>
          <w:bCs/>
        </w:rPr>
        <w:t>2.模块2  技能竞赛</w:t>
      </w:r>
    </w:p>
    <w:p w14:paraId="2EC85D85">
      <w:pPr>
        <w:bidi w:val="0"/>
        <w:rPr>
          <w:rFonts w:hint="default" w:ascii="Times New Roman" w:hAnsi="Times New Roman" w:cs="Times New Roman"/>
        </w:rPr>
      </w:pPr>
      <w:r>
        <w:rPr>
          <w:rFonts w:hint="eastAsia" w:ascii="Times New Roman" w:hAnsi="Times New Roman" w:cs="Times New Roman"/>
          <w:lang w:val="en-US" w:eastAsia="zh-CN"/>
        </w:rPr>
        <w:t>容器花园营造</w:t>
      </w:r>
      <w:r>
        <w:rPr>
          <w:rFonts w:hint="default" w:ascii="Times New Roman" w:hAnsi="Times New Roman" w:cs="Times New Roman"/>
        </w:rPr>
        <w:t>设计与施工</w:t>
      </w:r>
    </w:p>
    <w:p w14:paraId="68D3BF25">
      <w:pPr>
        <w:bidi w:val="0"/>
        <w:rPr>
          <w:rFonts w:hint="default" w:ascii="Times New Roman" w:hAnsi="Times New Roman" w:cs="Times New Roman"/>
        </w:rPr>
      </w:pPr>
      <w:r>
        <w:rPr>
          <w:rFonts w:hint="default" w:ascii="Times New Roman" w:hAnsi="Times New Roman" w:cs="Times New Roman"/>
        </w:rPr>
        <w:t>要求：各参赛队伍围绕主题自主拟定参赛作品名称，在主办方提供的2.5m</w:t>
      </w:r>
      <w:r>
        <w:rPr>
          <w:rFonts w:hint="default" w:ascii="Times New Roman" w:hAnsi="Times New Roman" w:cs="Times New Roman"/>
          <w:vertAlign w:val="superscript"/>
        </w:rPr>
        <w:t>2</w:t>
      </w:r>
      <w:r>
        <w:rPr>
          <w:rFonts w:hint="default" w:ascii="Times New Roman" w:hAnsi="Times New Roman" w:cs="Times New Roman"/>
        </w:rPr>
        <w:t>工位场地进行</w:t>
      </w:r>
      <w:r>
        <w:rPr>
          <w:rFonts w:hint="eastAsia" w:ascii="Times New Roman" w:hAnsi="Times New Roman" w:cs="Times New Roman"/>
          <w:lang w:val="en-US" w:eastAsia="zh-CN"/>
        </w:rPr>
        <w:t>容器花园</w:t>
      </w:r>
      <w:r>
        <w:rPr>
          <w:rFonts w:hint="default" w:ascii="Times New Roman" w:hAnsi="Times New Roman" w:cs="Times New Roman"/>
        </w:rPr>
        <w:t>设计营造。2</w:t>
      </w:r>
      <w:r>
        <w:rPr>
          <w:rFonts w:hint="eastAsia" w:ascii="Times New Roman" w:hAnsi="Times New Roman" w:cs="Times New Roman"/>
          <w:lang w:val="en-US" w:eastAsia="zh-CN"/>
        </w:rPr>
        <w:t>1</w:t>
      </w:r>
      <w:r>
        <w:rPr>
          <w:rFonts w:hint="default" w:ascii="Times New Roman" w:hAnsi="Times New Roman" w:cs="Times New Roman"/>
        </w:rPr>
        <w:t>0分钟内在指定工位上完成</w:t>
      </w:r>
      <w:r>
        <w:rPr>
          <w:rFonts w:hint="default" w:ascii="Times New Roman" w:hAnsi="Times New Roman" w:cs="Times New Roman"/>
          <w:lang w:val="en-US" w:eastAsia="zh-CN"/>
        </w:rPr>
        <w:t>施工任务（</w:t>
      </w:r>
      <w:r>
        <w:rPr>
          <w:rFonts w:hint="default" w:ascii="Times New Roman" w:hAnsi="Times New Roman" w:cs="Times New Roman"/>
        </w:rPr>
        <w:t>包含</w:t>
      </w:r>
      <w:r>
        <w:rPr>
          <w:rFonts w:hint="eastAsia" w:ascii="Times New Roman" w:hAnsi="Times New Roman" w:cs="Times New Roman"/>
          <w:lang w:val="en-US" w:eastAsia="zh-CN"/>
        </w:rPr>
        <w:t>手绘制图、</w:t>
      </w:r>
      <w:r>
        <w:rPr>
          <w:rFonts w:hint="default" w:ascii="Times New Roman" w:hAnsi="Times New Roman" w:cs="Times New Roman"/>
          <w:lang w:val="en-US" w:eastAsia="zh-CN"/>
        </w:rPr>
        <w:t>园林绿化用地整理、园林植物栽植与繁育、园林硬质景观施工、园林植物基础养护、园林植物有害生物防治、园林植物修剪与整形</w:t>
      </w:r>
      <w:r>
        <w:rPr>
          <w:rFonts w:hint="default" w:ascii="Times New Roman" w:hAnsi="Times New Roman" w:cs="Times New Roman"/>
        </w:rPr>
        <w:t>等内容的</w:t>
      </w:r>
      <w:r>
        <w:rPr>
          <w:rFonts w:hint="eastAsia" w:ascii="Times New Roman" w:hAnsi="Times New Roman" w:cs="Times New Roman"/>
          <w:lang w:val="en-US" w:eastAsia="zh-CN"/>
        </w:rPr>
        <w:t>容器花园</w:t>
      </w:r>
      <w:r>
        <w:rPr>
          <w:rFonts w:hint="default" w:ascii="Times New Roman" w:hAnsi="Times New Roman" w:cs="Times New Roman"/>
        </w:rPr>
        <w:t>景观作品1组</w:t>
      </w:r>
      <w:r>
        <w:rPr>
          <w:rFonts w:hint="default" w:ascii="Times New Roman" w:hAnsi="Times New Roman" w:cs="Times New Roman"/>
          <w:lang w:val="en-US" w:eastAsia="zh-CN"/>
        </w:rPr>
        <w:t>）</w:t>
      </w:r>
      <w:r>
        <w:rPr>
          <w:rFonts w:hint="default" w:ascii="Times New Roman" w:hAnsi="Times New Roman" w:cs="Times New Roman"/>
        </w:rPr>
        <w:t xml:space="preserve">。执行施工任务时，选手自备材料，利用合适的辅助工具，在规定的时间内完成比赛作品的制作。 </w:t>
      </w:r>
    </w:p>
    <w:p w14:paraId="1E58EAC0">
      <w:pPr>
        <w:bidi w:val="0"/>
        <w:rPr>
          <w:rFonts w:hint="default" w:ascii="Times New Roman" w:hAnsi="Times New Roman" w:cs="Times New Roman"/>
        </w:rPr>
      </w:pPr>
      <w:r>
        <w:rPr>
          <w:rFonts w:hint="default" w:ascii="Times New Roman" w:hAnsi="Times New Roman" w:cs="Times New Roman"/>
        </w:rPr>
        <w:t>材料：自备</w:t>
      </w:r>
    </w:p>
    <w:p w14:paraId="54328856">
      <w:pPr>
        <w:bidi w:val="0"/>
        <w:rPr>
          <w:rFonts w:hint="default" w:ascii="Times New Roman" w:hAnsi="Times New Roman" w:cs="Times New Roman"/>
        </w:rPr>
      </w:pPr>
      <w:r>
        <w:rPr>
          <w:rFonts w:hint="default" w:ascii="Times New Roman" w:hAnsi="Times New Roman" w:cs="Times New Roman"/>
        </w:rPr>
        <w:t>工具：自备</w:t>
      </w:r>
    </w:p>
    <w:p w14:paraId="2AD98248">
      <w:pPr>
        <w:bidi w:val="0"/>
        <w:rPr>
          <w:rFonts w:hint="default" w:ascii="Times New Roman" w:hAnsi="Times New Roman" w:cs="Times New Roman"/>
        </w:rPr>
      </w:pPr>
      <w:r>
        <w:rPr>
          <w:rFonts w:hint="default" w:ascii="Times New Roman" w:hAnsi="Times New Roman" w:cs="Times New Roman"/>
        </w:rPr>
        <w:t>时间：2</w:t>
      </w:r>
      <w:r>
        <w:rPr>
          <w:rFonts w:hint="eastAsia" w:ascii="Times New Roman" w:hAnsi="Times New Roman" w:cs="Times New Roman"/>
          <w:lang w:val="en-US" w:eastAsia="zh-CN"/>
        </w:rPr>
        <w:t>1</w:t>
      </w:r>
      <w:r>
        <w:rPr>
          <w:rFonts w:hint="default" w:ascii="Times New Roman" w:hAnsi="Times New Roman" w:cs="Times New Roman"/>
        </w:rPr>
        <w:t>0分钟</w:t>
      </w:r>
    </w:p>
    <w:p w14:paraId="7567C737">
      <w:pPr>
        <w:bidi w:val="0"/>
        <w:rPr>
          <w:rFonts w:hint="default" w:ascii="Times New Roman" w:hAnsi="Times New Roman" w:cs="Times New Roman"/>
        </w:rPr>
      </w:pPr>
      <w:r>
        <w:rPr>
          <w:rFonts w:hint="default" w:ascii="Times New Roman" w:hAnsi="Times New Roman" w:cs="Times New Roman"/>
        </w:rPr>
        <w:t>分值：100分</w:t>
      </w:r>
    </w:p>
    <w:p w14:paraId="295278A0">
      <w:pPr>
        <w:bidi w:val="0"/>
        <w:rPr>
          <w:rFonts w:hint="default" w:ascii="Times New Roman" w:hAnsi="Times New Roman" w:cs="Times New Roman"/>
          <w:b/>
          <w:bCs/>
        </w:rPr>
      </w:pPr>
      <w:bookmarkStart w:id="14" w:name="_Toc8955"/>
      <w:r>
        <w:rPr>
          <w:rFonts w:hint="default" w:ascii="Times New Roman" w:hAnsi="Times New Roman" w:cs="Times New Roman"/>
          <w:b/>
          <w:bCs/>
        </w:rPr>
        <w:t>（二）评判标准</w:t>
      </w:r>
      <w:bookmarkEnd w:id="14"/>
    </w:p>
    <w:p w14:paraId="5BEA5E7A">
      <w:pPr>
        <w:bidi w:val="0"/>
        <w:rPr>
          <w:rFonts w:hint="default" w:ascii="Times New Roman" w:hAnsi="Times New Roman" w:cs="Times New Roman"/>
          <w:b/>
          <w:bCs/>
        </w:rPr>
      </w:pPr>
      <w:r>
        <w:rPr>
          <w:rFonts w:hint="default" w:ascii="Times New Roman" w:hAnsi="Times New Roman" w:cs="Times New Roman"/>
          <w:b/>
          <w:bCs/>
        </w:rPr>
        <w:t>1.评分办法</w:t>
      </w:r>
    </w:p>
    <w:p w14:paraId="57A334A9">
      <w:pPr>
        <w:bidi w:val="0"/>
        <w:rPr>
          <w:rFonts w:hint="default" w:ascii="Times New Roman" w:hAnsi="Times New Roman" w:cs="Times New Roman"/>
        </w:rPr>
      </w:pPr>
      <w:r>
        <w:rPr>
          <w:rFonts w:hint="default" w:ascii="Times New Roman" w:hAnsi="Times New Roman" w:cs="Times New Roman"/>
        </w:rPr>
        <w:t>总成绩由理论考试成绩和</w:t>
      </w:r>
      <w:r>
        <w:rPr>
          <w:rFonts w:hint="eastAsia" w:ascii="Times New Roman" w:hAnsi="Times New Roman" w:cs="Times New Roman"/>
          <w:lang w:val="en-US" w:eastAsia="zh-CN"/>
        </w:rPr>
        <w:t>容器花园营造</w:t>
      </w:r>
      <w:r>
        <w:rPr>
          <w:rFonts w:hint="default" w:ascii="Times New Roman" w:hAnsi="Times New Roman" w:cs="Times New Roman"/>
        </w:rPr>
        <w:t>设计与施工成绩两部分组成。理论知识考试100分，占总成绩的20%；</w:t>
      </w:r>
      <w:r>
        <w:rPr>
          <w:rFonts w:hint="eastAsia" w:ascii="Times New Roman" w:hAnsi="Times New Roman" w:cs="Times New Roman"/>
          <w:lang w:val="en-US" w:eastAsia="zh-CN"/>
        </w:rPr>
        <w:t>容器花园营造</w:t>
      </w:r>
      <w:r>
        <w:rPr>
          <w:rFonts w:hint="default" w:ascii="Times New Roman" w:hAnsi="Times New Roman" w:cs="Times New Roman"/>
        </w:rPr>
        <w:t>设计与施工100分，占总成绩的80%，成绩保留到小数点后</w:t>
      </w:r>
      <w:r>
        <w:rPr>
          <w:rFonts w:hint="eastAsia" w:ascii="Times New Roman" w:hAnsi="Times New Roman" w:cs="Times New Roman"/>
          <w:lang w:val="en-US" w:eastAsia="zh-CN"/>
        </w:rPr>
        <w:t>一</w:t>
      </w:r>
      <w:r>
        <w:rPr>
          <w:rFonts w:hint="default" w:ascii="Times New Roman" w:hAnsi="Times New Roman" w:cs="Times New Roman"/>
        </w:rPr>
        <w:t>位，60分（含）以上为合格。总成绩相同时以技能成绩高者名次列前</w:t>
      </w:r>
      <w:r>
        <w:rPr>
          <w:rFonts w:hint="default" w:ascii="Times New Roman" w:hAnsi="Times New Roman" w:cs="Times New Roman"/>
          <w:lang w:eastAsia="zh-CN"/>
        </w:rPr>
        <w:t>，</w:t>
      </w:r>
      <w:r>
        <w:rPr>
          <w:rFonts w:hint="default" w:ascii="Times New Roman" w:hAnsi="Times New Roman" w:cs="Times New Roman"/>
        </w:rPr>
        <w:t>技能成绩也相同时，技能用时短者排名在前。</w:t>
      </w:r>
    </w:p>
    <w:p w14:paraId="0506EAEE">
      <w:pPr>
        <w:bidi w:val="0"/>
        <w:rPr>
          <w:rFonts w:hint="default" w:ascii="Times New Roman" w:hAnsi="Times New Roman" w:cs="Times New Roman"/>
          <w:b/>
          <w:bCs/>
        </w:rPr>
      </w:pPr>
      <w:r>
        <w:rPr>
          <w:rFonts w:hint="default" w:ascii="Times New Roman" w:hAnsi="Times New Roman" w:cs="Times New Roman"/>
          <w:b/>
          <w:bCs/>
        </w:rPr>
        <w:t>2.评分方式</w:t>
      </w:r>
    </w:p>
    <w:p w14:paraId="756F65EE">
      <w:pPr>
        <w:bidi w:val="0"/>
        <w:rPr>
          <w:rFonts w:hint="default" w:ascii="Times New Roman" w:hAnsi="Times New Roman" w:cs="Times New Roman"/>
        </w:rPr>
      </w:pPr>
      <w:r>
        <w:rPr>
          <w:rFonts w:hint="default" w:ascii="Times New Roman" w:hAnsi="Times New Roman" w:cs="Times New Roman"/>
        </w:rPr>
        <w:t>每位裁判独立评分，如5名裁判之间的评判结果差距超出1个分数等级，则重新进行评判。</w:t>
      </w:r>
    </w:p>
    <w:p w14:paraId="4DA64183">
      <w:pPr>
        <w:bidi w:val="0"/>
        <w:rPr>
          <w:rFonts w:hint="default" w:ascii="Times New Roman" w:hAnsi="Times New Roman" w:cs="Times New Roman"/>
          <w:b/>
          <w:bCs/>
        </w:rPr>
      </w:pPr>
      <w:r>
        <w:rPr>
          <w:rFonts w:hint="default" w:ascii="Times New Roman" w:hAnsi="Times New Roman" w:cs="Times New Roman"/>
          <w:b/>
          <w:bCs/>
        </w:rPr>
        <w:t>3.评分标准</w:t>
      </w:r>
    </w:p>
    <w:p w14:paraId="36C3079A">
      <w:pPr>
        <w:keepNext/>
        <w:widowControl/>
        <w:overflowPunct w:val="0"/>
        <w:topLinePunct/>
        <w:spacing w:line="360" w:lineRule="auto"/>
        <w:ind w:left="0" w:leftChars="0" w:firstLine="0" w:firstLineChars="0"/>
        <w:jc w:val="center"/>
        <w:rPr>
          <w:rFonts w:hint="default" w:ascii="Times New Roman" w:hAnsi="Times New Roman" w:eastAsia="仿宋" w:cs="Times New Roman"/>
          <w:b/>
          <w:bCs/>
          <w:color w:val="000000"/>
          <w:kern w:val="0"/>
          <w:sz w:val="28"/>
          <w:szCs w:val="28"/>
          <w:lang w:bidi="ar"/>
        </w:rPr>
      </w:pPr>
      <w:r>
        <w:rPr>
          <w:rFonts w:hint="default" w:ascii="Times New Roman" w:hAnsi="Times New Roman" w:eastAsia="仿宋" w:cs="Times New Roman"/>
          <w:b/>
          <w:bCs/>
          <w:color w:val="000000"/>
          <w:kern w:val="0"/>
          <w:sz w:val="28"/>
          <w:szCs w:val="28"/>
          <w:lang w:bidi="ar"/>
        </w:rPr>
        <w:t xml:space="preserve">表3   </w:t>
      </w:r>
      <w:r>
        <w:rPr>
          <w:rFonts w:hint="eastAsia" w:ascii="Times New Roman" w:hAnsi="Times New Roman" w:eastAsia="仿宋" w:cs="Times New Roman"/>
          <w:b/>
          <w:bCs/>
          <w:color w:val="000000"/>
          <w:kern w:val="0"/>
          <w:sz w:val="28"/>
          <w:szCs w:val="28"/>
          <w:lang w:val="en-US" w:eastAsia="zh-CN" w:bidi="ar"/>
        </w:rPr>
        <w:t>容器花园营造</w:t>
      </w:r>
      <w:r>
        <w:rPr>
          <w:rFonts w:hint="default" w:ascii="Times New Roman" w:hAnsi="Times New Roman" w:eastAsia="仿宋" w:cs="Times New Roman"/>
          <w:b/>
          <w:bCs/>
          <w:color w:val="000000"/>
          <w:kern w:val="0"/>
          <w:sz w:val="28"/>
          <w:szCs w:val="28"/>
          <w:lang w:val="en-US" w:eastAsia="zh-CN" w:bidi="ar"/>
        </w:rPr>
        <w:t>种植</w:t>
      </w:r>
      <w:r>
        <w:rPr>
          <w:rFonts w:hint="default" w:ascii="Times New Roman" w:hAnsi="Times New Roman" w:eastAsia="仿宋" w:cs="Times New Roman"/>
          <w:b/>
          <w:bCs/>
          <w:color w:val="000000"/>
          <w:kern w:val="0"/>
          <w:sz w:val="28"/>
          <w:szCs w:val="28"/>
          <w:lang w:bidi="ar"/>
        </w:rPr>
        <w:t>设计与施工模块评分表</w:t>
      </w:r>
    </w:p>
    <w:tbl>
      <w:tblPr>
        <w:tblStyle w:val="12"/>
        <w:tblW w:w="8946" w:type="dxa"/>
        <w:jc w:val="center"/>
        <w:tblCellSpacing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48"/>
        <w:gridCol w:w="1219"/>
        <w:gridCol w:w="798"/>
        <w:gridCol w:w="1635"/>
        <w:gridCol w:w="4026"/>
        <w:gridCol w:w="720"/>
      </w:tblGrid>
      <w:tr w14:paraId="5AAA6C9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0" w:hRule="atLeast"/>
          <w:tblHeader/>
          <w:tblCellSpacing w:w="0" w:type="dxa"/>
          <w:jc w:val="center"/>
        </w:trPr>
        <w:tc>
          <w:tcPr>
            <w:tcW w:w="548" w:type="dxa"/>
            <w:tcBorders>
              <w:tl2br w:val="nil"/>
              <w:tr2bl w:val="nil"/>
            </w:tcBorders>
            <w:shd w:val="clear" w:color="auto" w:fill="auto"/>
            <w:tcMar>
              <w:left w:w="115" w:type="dxa"/>
              <w:right w:w="115" w:type="dxa"/>
            </w:tcMar>
            <w:vAlign w:val="center"/>
          </w:tcPr>
          <w:p w14:paraId="1F813227">
            <w:pPr>
              <w:keepNext/>
              <w:keepLines w:val="0"/>
              <w:pageBreakBefore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序号</w:t>
            </w:r>
          </w:p>
        </w:tc>
        <w:tc>
          <w:tcPr>
            <w:tcW w:w="1219" w:type="dxa"/>
            <w:tcBorders>
              <w:tl2br w:val="nil"/>
              <w:tr2bl w:val="nil"/>
            </w:tcBorders>
            <w:shd w:val="clear" w:color="auto" w:fill="auto"/>
            <w:tcMar>
              <w:left w:w="115" w:type="dxa"/>
              <w:right w:w="115" w:type="dxa"/>
            </w:tcMar>
            <w:vAlign w:val="center"/>
          </w:tcPr>
          <w:p w14:paraId="0DB1C661">
            <w:pPr>
              <w:keepNext/>
              <w:keepLines w:val="0"/>
              <w:pageBreakBefore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项目</w:t>
            </w:r>
          </w:p>
        </w:tc>
        <w:tc>
          <w:tcPr>
            <w:tcW w:w="798" w:type="dxa"/>
            <w:tcBorders>
              <w:tl2br w:val="nil"/>
              <w:tr2bl w:val="nil"/>
            </w:tcBorders>
            <w:shd w:val="clear" w:color="auto" w:fill="auto"/>
            <w:tcMar>
              <w:left w:w="115" w:type="dxa"/>
              <w:right w:w="115" w:type="dxa"/>
            </w:tcMar>
            <w:vAlign w:val="center"/>
          </w:tcPr>
          <w:p w14:paraId="47C806B8">
            <w:pPr>
              <w:keepNext/>
              <w:keepLines w:val="0"/>
              <w:pageBreakBefore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分配分值</w:t>
            </w:r>
          </w:p>
        </w:tc>
        <w:tc>
          <w:tcPr>
            <w:tcW w:w="1635" w:type="dxa"/>
            <w:tcBorders>
              <w:tl2br w:val="nil"/>
              <w:tr2bl w:val="nil"/>
            </w:tcBorders>
            <w:shd w:val="clear" w:color="auto" w:fill="auto"/>
            <w:tcMar>
              <w:left w:w="115" w:type="dxa"/>
              <w:right w:w="115" w:type="dxa"/>
            </w:tcMar>
            <w:vAlign w:val="center"/>
          </w:tcPr>
          <w:p w14:paraId="2728ACAF">
            <w:pPr>
              <w:keepNext/>
              <w:keepLines w:val="0"/>
              <w:pageBreakBefore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评分标准</w:t>
            </w:r>
          </w:p>
        </w:tc>
        <w:tc>
          <w:tcPr>
            <w:tcW w:w="4026" w:type="dxa"/>
            <w:tcBorders>
              <w:tl2br w:val="nil"/>
              <w:tr2bl w:val="nil"/>
            </w:tcBorders>
            <w:shd w:val="clear" w:color="auto" w:fill="auto"/>
            <w:tcMar>
              <w:left w:w="115" w:type="dxa"/>
              <w:right w:w="115" w:type="dxa"/>
            </w:tcMar>
            <w:vAlign w:val="center"/>
          </w:tcPr>
          <w:p w14:paraId="706A57B0">
            <w:pPr>
              <w:keepNext/>
              <w:keepLines w:val="0"/>
              <w:pageBreakBefore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得分标准</w:t>
            </w:r>
          </w:p>
        </w:tc>
        <w:tc>
          <w:tcPr>
            <w:tcW w:w="720" w:type="dxa"/>
            <w:tcBorders>
              <w:tl2br w:val="nil"/>
              <w:tr2bl w:val="nil"/>
            </w:tcBorders>
            <w:shd w:val="clear" w:color="auto" w:fill="auto"/>
            <w:tcMar>
              <w:left w:w="115" w:type="dxa"/>
              <w:right w:w="115" w:type="dxa"/>
            </w:tcMar>
            <w:vAlign w:val="center"/>
          </w:tcPr>
          <w:p w14:paraId="2449CD59">
            <w:pPr>
              <w:keepNext/>
              <w:keepLines w:val="0"/>
              <w:pageBreakBefore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得分</w:t>
            </w:r>
          </w:p>
        </w:tc>
      </w:tr>
      <w:tr w14:paraId="1501FA8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0" w:hRule="atLeast"/>
          <w:tblCellSpacing w:w="0" w:type="dxa"/>
          <w:jc w:val="center"/>
        </w:trPr>
        <w:tc>
          <w:tcPr>
            <w:tcW w:w="548" w:type="dxa"/>
            <w:tcBorders>
              <w:tl2br w:val="nil"/>
              <w:tr2bl w:val="nil"/>
            </w:tcBorders>
            <w:shd w:val="clear" w:color="auto" w:fill="auto"/>
            <w:tcMar>
              <w:left w:w="115" w:type="dxa"/>
              <w:right w:w="115" w:type="dxa"/>
            </w:tcMar>
            <w:vAlign w:val="center"/>
          </w:tcPr>
          <w:p w14:paraId="31564E32">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1</w:t>
            </w:r>
          </w:p>
        </w:tc>
        <w:tc>
          <w:tcPr>
            <w:tcW w:w="1219" w:type="dxa"/>
            <w:tcBorders>
              <w:tl2br w:val="nil"/>
              <w:tr2bl w:val="nil"/>
            </w:tcBorders>
            <w:shd w:val="clear" w:color="auto" w:fill="auto"/>
            <w:tcMar>
              <w:left w:w="115" w:type="dxa"/>
              <w:right w:w="115" w:type="dxa"/>
            </w:tcMar>
            <w:vAlign w:val="center"/>
          </w:tcPr>
          <w:p w14:paraId="143DBB53">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手绘制图20</w:t>
            </w:r>
            <w:r>
              <w:rPr>
                <w:rFonts w:hint="default" w:ascii="Times New Roman" w:hAnsi="Times New Roman" w:eastAsia="仿宋_GB2312" w:cs="Times New Roman"/>
                <w:sz w:val="24"/>
                <w:szCs w:val="24"/>
              </w:rPr>
              <w:t>分</w:t>
            </w:r>
          </w:p>
        </w:tc>
        <w:tc>
          <w:tcPr>
            <w:tcW w:w="798" w:type="dxa"/>
            <w:tcBorders>
              <w:tl2br w:val="nil"/>
              <w:tr2bl w:val="nil"/>
            </w:tcBorders>
            <w:shd w:val="clear" w:color="auto" w:fill="auto"/>
            <w:tcMar>
              <w:left w:w="115" w:type="dxa"/>
              <w:right w:w="115" w:type="dxa"/>
            </w:tcMar>
            <w:vAlign w:val="center"/>
          </w:tcPr>
          <w:p w14:paraId="563B5F20">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24"/>
                <w:szCs w:val="24"/>
                <w:lang w:val="en-US"/>
              </w:rPr>
            </w:pPr>
            <w:r>
              <w:rPr>
                <w:rFonts w:hint="eastAsia" w:ascii="Times New Roman" w:hAnsi="Times New Roman" w:eastAsia="仿宋_GB2312" w:cs="Times New Roman"/>
                <w:sz w:val="24"/>
                <w:szCs w:val="24"/>
                <w:lang w:val="en-US" w:eastAsia="zh-CN"/>
              </w:rPr>
              <w:t>20</w:t>
            </w:r>
          </w:p>
        </w:tc>
        <w:tc>
          <w:tcPr>
            <w:tcW w:w="1635" w:type="dxa"/>
            <w:tcBorders>
              <w:tl2br w:val="nil"/>
              <w:tr2bl w:val="nil"/>
            </w:tcBorders>
            <w:shd w:val="clear" w:color="auto" w:fill="auto"/>
            <w:tcMar>
              <w:left w:w="115" w:type="dxa"/>
              <w:right w:w="115" w:type="dxa"/>
            </w:tcMar>
            <w:vAlign w:val="center"/>
          </w:tcPr>
          <w:p w14:paraId="40454F45">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元素完整、表达精准、画面协调</w:t>
            </w:r>
          </w:p>
        </w:tc>
        <w:tc>
          <w:tcPr>
            <w:tcW w:w="4026" w:type="dxa"/>
            <w:tcBorders>
              <w:tl2br w:val="nil"/>
              <w:tr2bl w:val="nil"/>
            </w:tcBorders>
            <w:shd w:val="clear" w:color="auto" w:fill="auto"/>
            <w:tcMar>
              <w:left w:w="115" w:type="dxa"/>
              <w:right w:w="115" w:type="dxa"/>
            </w:tcMar>
            <w:vAlign w:val="center"/>
          </w:tcPr>
          <w:p w14:paraId="4D965881">
            <w:pPr>
              <w:keepNext/>
              <w:keepLines w:val="0"/>
              <w:pageBreakBefore w:val="0"/>
              <w:numPr>
                <w:ilvl w:val="0"/>
                <w:numId w:val="2"/>
              </w:numPr>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核心要素缺漏超3项、表达模糊、画面协调性差（0-7分）；</w:t>
            </w:r>
          </w:p>
          <w:p w14:paraId="42252DA8">
            <w:pPr>
              <w:keepNext/>
              <w:keepLines w:val="0"/>
              <w:pageBreakBefore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val="en-US" w:eastAsia="zh-CN"/>
              </w:rPr>
              <w:t>2</w:t>
            </w:r>
            <w:r>
              <w:rPr>
                <w:rFonts w:hint="default" w:ascii="Times New Roman" w:hAnsi="Times New Roman" w:eastAsia="仿宋_GB2312" w:cs="Times New Roman"/>
                <w:sz w:val="24"/>
                <w:szCs w:val="24"/>
              </w:rPr>
              <w:t>）核心要素基本齐全、表达较清晰、整体协调性较好（8-13分）；</w:t>
            </w:r>
          </w:p>
          <w:p w14:paraId="487F6956">
            <w:pPr>
              <w:keepNext/>
              <w:keepLines w:val="0"/>
              <w:pageBreakBefore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val="en-US" w:eastAsia="zh-CN"/>
              </w:rPr>
              <w:t>3</w:t>
            </w:r>
            <w:r>
              <w:rPr>
                <w:rFonts w:hint="default" w:ascii="Times New Roman" w:hAnsi="Times New Roman" w:eastAsia="仿宋_GB2312" w:cs="Times New Roman"/>
                <w:sz w:val="24"/>
                <w:szCs w:val="24"/>
              </w:rPr>
              <w:t>）要素完整规范、表达精准直观，线条、色彩、构图表现优异（14-20分）</w:t>
            </w:r>
          </w:p>
        </w:tc>
        <w:tc>
          <w:tcPr>
            <w:tcW w:w="720" w:type="dxa"/>
            <w:tcBorders>
              <w:tl2br w:val="nil"/>
              <w:tr2bl w:val="nil"/>
            </w:tcBorders>
            <w:shd w:val="clear" w:color="auto" w:fill="auto"/>
            <w:tcMar>
              <w:left w:w="115" w:type="dxa"/>
              <w:right w:w="115" w:type="dxa"/>
            </w:tcMar>
            <w:vAlign w:val="center"/>
          </w:tcPr>
          <w:p w14:paraId="06D95878">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24"/>
                <w:szCs w:val="24"/>
              </w:rPr>
            </w:pPr>
          </w:p>
        </w:tc>
      </w:tr>
      <w:tr w14:paraId="1DAB9DE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0" w:hRule="atLeast"/>
          <w:tblCellSpacing w:w="0" w:type="dxa"/>
          <w:jc w:val="center"/>
        </w:trPr>
        <w:tc>
          <w:tcPr>
            <w:tcW w:w="548" w:type="dxa"/>
            <w:tcBorders>
              <w:tl2br w:val="nil"/>
              <w:tr2bl w:val="nil"/>
            </w:tcBorders>
            <w:shd w:val="clear" w:color="auto" w:fill="auto"/>
            <w:tcMar>
              <w:left w:w="115" w:type="dxa"/>
              <w:right w:w="115" w:type="dxa"/>
            </w:tcMar>
            <w:vAlign w:val="center"/>
          </w:tcPr>
          <w:p w14:paraId="2528F63D">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val="en-US" w:eastAsia="zh-CN"/>
              </w:rPr>
              <w:t>2</w:t>
            </w:r>
          </w:p>
        </w:tc>
        <w:tc>
          <w:tcPr>
            <w:tcW w:w="1219" w:type="dxa"/>
            <w:tcBorders>
              <w:tl2br w:val="nil"/>
              <w:tr2bl w:val="nil"/>
            </w:tcBorders>
            <w:shd w:val="clear" w:color="auto" w:fill="auto"/>
            <w:tcMar>
              <w:left w:w="115" w:type="dxa"/>
              <w:right w:w="115" w:type="dxa"/>
            </w:tcMar>
            <w:vAlign w:val="center"/>
          </w:tcPr>
          <w:p w14:paraId="159A526F">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eastAsia" w:ascii="Times New Roman" w:hAnsi="Times New Roman" w:eastAsia="仿宋_GB2312" w:cs="Times New Roman"/>
                <w:b w:val="0"/>
                <w:bCs w:val="0"/>
                <w:color w:val="000000"/>
                <w:kern w:val="0"/>
                <w:sz w:val="24"/>
                <w:szCs w:val="24"/>
                <w:lang w:val="en-US" w:eastAsia="zh-CN" w:bidi="ar"/>
              </w:rPr>
              <w:t>作品</w:t>
            </w:r>
            <w:r>
              <w:rPr>
                <w:rFonts w:hint="default" w:ascii="Times New Roman" w:hAnsi="Times New Roman" w:eastAsia="仿宋_GB2312" w:cs="Times New Roman"/>
                <w:b w:val="0"/>
                <w:bCs w:val="0"/>
                <w:color w:val="000000"/>
                <w:kern w:val="0"/>
                <w:sz w:val="24"/>
                <w:szCs w:val="24"/>
                <w:lang w:val="en-US" w:eastAsia="zh-CN" w:bidi="ar"/>
              </w:rPr>
              <w:t>主题与立意</w:t>
            </w:r>
          </w:p>
          <w:p w14:paraId="1A964FB7">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24"/>
                <w:szCs w:val="24"/>
                <w:lang w:val="en-US"/>
              </w:rPr>
            </w:pPr>
            <w:r>
              <w:rPr>
                <w:rFonts w:hint="eastAsia" w:ascii="Times New Roman" w:hAnsi="Times New Roman" w:eastAsia="仿宋_GB2312" w:cs="Times New Roman"/>
                <w:b w:val="0"/>
                <w:bCs w:val="0"/>
                <w:color w:val="000000"/>
                <w:kern w:val="0"/>
                <w:sz w:val="24"/>
                <w:szCs w:val="24"/>
                <w:lang w:val="en-US" w:eastAsia="zh-CN" w:bidi="ar"/>
              </w:rPr>
              <w:t>10分</w:t>
            </w:r>
          </w:p>
        </w:tc>
        <w:tc>
          <w:tcPr>
            <w:tcW w:w="798" w:type="dxa"/>
            <w:tcBorders>
              <w:tl2br w:val="nil"/>
              <w:tr2bl w:val="nil"/>
            </w:tcBorders>
            <w:shd w:val="clear" w:color="auto" w:fill="auto"/>
            <w:tcMar>
              <w:left w:w="115" w:type="dxa"/>
              <w:right w:w="115" w:type="dxa"/>
            </w:tcMar>
            <w:vAlign w:val="center"/>
          </w:tcPr>
          <w:p w14:paraId="04D05823">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24"/>
                <w:szCs w:val="24"/>
                <w:lang w:val="en-US" w:eastAsia="zh-CN"/>
              </w:rPr>
            </w:pPr>
            <w:r>
              <w:rPr>
                <w:rFonts w:hint="eastAsia" w:ascii="Times New Roman" w:hAnsi="Times New Roman" w:cs="Times New Roman"/>
                <w:sz w:val="24"/>
                <w:szCs w:val="24"/>
                <w:highlight w:val="none"/>
                <w:lang w:val="en-US" w:eastAsia="zh-CN"/>
              </w:rPr>
              <w:t>10</w:t>
            </w:r>
          </w:p>
        </w:tc>
        <w:tc>
          <w:tcPr>
            <w:tcW w:w="1635" w:type="dxa"/>
            <w:tcBorders>
              <w:tl2br w:val="nil"/>
              <w:tr2bl w:val="nil"/>
            </w:tcBorders>
            <w:shd w:val="clear" w:color="auto" w:fill="auto"/>
            <w:tcMar>
              <w:left w:w="115" w:type="dxa"/>
              <w:right w:w="115" w:type="dxa"/>
            </w:tcMar>
            <w:vAlign w:val="center"/>
          </w:tcPr>
          <w:p w14:paraId="03E1EF93">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紧扣</w:t>
            </w:r>
            <w:r>
              <w:rPr>
                <w:rFonts w:hint="eastAsia" w:ascii="Times New Roman" w:hAnsi="Times New Roman" w:eastAsia="仿宋_GB2312" w:cs="Times New Roman"/>
                <w:sz w:val="24"/>
                <w:szCs w:val="24"/>
                <w:lang w:val="en-US" w:eastAsia="zh-CN"/>
              </w:rPr>
              <w:t>竞赛</w:t>
            </w:r>
            <w:r>
              <w:rPr>
                <w:rFonts w:hint="default" w:ascii="Times New Roman" w:hAnsi="Times New Roman" w:eastAsia="仿宋_GB2312" w:cs="Times New Roman"/>
                <w:sz w:val="24"/>
                <w:szCs w:val="24"/>
                <w:lang w:val="en-US" w:eastAsia="zh-CN"/>
              </w:rPr>
              <w:t>主题，体现苏州地域特色或生态理念，创意新颖</w:t>
            </w:r>
          </w:p>
        </w:tc>
        <w:tc>
          <w:tcPr>
            <w:tcW w:w="4026" w:type="dxa"/>
            <w:tcBorders>
              <w:tl2br w:val="nil"/>
              <w:tr2bl w:val="nil"/>
            </w:tcBorders>
            <w:shd w:val="clear" w:color="auto" w:fill="auto"/>
            <w:tcMar>
              <w:left w:w="115" w:type="dxa"/>
              <w:right w:w="115" w:type="dxa"/>
            </w:tcMar>
            <w:vAlign w:val="center"/>
          </w:tcPr>
          <w:p w14:paraId="19879569">
            <w:pPr>
              <w:keepNext/>
              <w:keepLines w:val="0"/>
              <w:pageBreakBefore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1</w:t>
            </w:r>
            <w:r>
              <w:rPr>
                <w:rFonts w:hint="default" w:ascii="Times New Roman" w:hAnsi="Times New Roman" w:eastAsia="仿宋_GB2312" w:cs="Times New Roman"/>
                <w:sz w:val="24"/>
                <w:szCs w:val="24"/>
              </w:rPr>
              <w:t>）</w:t>
            </w:r>
            <w:r>
              <w:rPr>
                <w:rFonts w:hint="default" w:ascii="Times New Roman" w:hAnsi="Times New Roman" w:eastAsia="仿宋_GB2312" w:cs="Times New Roman"/>
                <w:sz w:val="24"/>
                <w:szCs w:val="24"/>
                <w:lang w:val="en-US" w:eastAsia="zh-CN"/>
              </w:rPr>
              <w:t>主题不明确，无创意（0-3分）；</w:t>
            </w:r>
          </w:p>
          <w:p w14:paraId="5CA980CD">
            <w:pPr>
              <w:keepNext/>
              <w:keepLines w:val="0"/>
              <w:pageBreakBefore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w:t>
            </w:r>
            <w:r>
              <w:rPr>
                <w:rFonts w:hint="default" w:ascii="Times New Roman" w:hAnsi="Times New Roman" w:eastAsia="仿宋_GB2312" w:cs="Times New Roman"/>
                <w:sz w:val="24"/>
                <w:szCs w:val="24"/>
              </w:rPr>
              <w:t>）</w:t>
            </w:r>
            <w:r>
              <w:rPr>
                <w:rFonts w:hint="default" w:ascii="Times New Roman" w:hAnsi="Times New Roman" w:eastAsia="仿宋_GB2312" w:cs="Times New Roman"/>
                <w:sz w:val="24"/>
                <w:szCs w:val="24"/>
                <w:lang w:val="en-US" w:eastAsia="zh-CN"/>
              </w:rPr>
              <w:t>主题明确，创意一般（4-6分）；</w:t>
            </w:r>
          </w:p>
          <w:p w14:paraId="27ACA324">
            <w:pPr>
              <w:keepNext/>
              <w:keepLines w:val="0"/>
              <w:pageBreakBefore w:val="0"/>
              <w:numPr>
                <w:ilvl w:val="0"/>
                <w:numId w:val="0"/>
              </w:numPr>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val="en-US" w:eastAsia="zh-CN"/>
              </w:rPr>
              <w:t>3</w:t>
            </w:r>
            <w:r>
              <w:rPr>
                <w:rFonts w:hint="default" w:ascii="Times New Roman" w:hAnsi="Times New Roman" w:eastAsia="仿宋_GB2312" w:cs="Times New Roman"/>
                <w:sz w:val="24"/>
                <w:szCs w:val="24"/>
              </w:rPr>
              <w:t>）</w:t>
            </w:r>
            <w:r>
              <w:rPr>
                <w:rFonts w:hint="default" w:ascii="Times New Roman" w:hAnsi="Times New Roman" w:eastAsia="仿宋_GB2312" w:cs="Times New Roman"/>
                <w:sz w:val="24"/>
                <w:szCs w:val="24"/>
                <w:lang w:val="en-US" w:eastAsia="zh-CN"/>
              </w:rPr>
              <w:t>主题突出，创意贴合低碳理念（7-10分）</w:t>
            </w:r>
          </w:p>
        </w:tc>
        <w:tc>
          <w:tcPr>
            <w:tcW w:w="720" w:type="dxa"/>
            <w:tcBorders>
              <w:tl2br w:val="nil"/>
              <w:tr2bl w:val="nil"/>
            </w:tcBorders>
            <w:shd w:val="clear" w:color="auto" w:fill="auto"/>
            <w:tcMar>
              <w:left w:w="115" w:type="dxa"/>
              <w:right w:w="115" w:type="dxa"/>
            </w:tcMar>
            <w:vAlign w:val="center"/>
          </w:tcPr>
          <w:p w14:paraId="39405C49">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24"/>
                <w:szCs w:val="24"/>
              </w:rPr>
            </w:pPr>
          </w:p>
        </w:tc>
      </w:tr>
      <w:tr w14:paraId="1725A57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0" w:hRule="atLeast"/>
          <w:tblCellSpacing w:w="0" w:type="dxa"/>
          <w:jc w:val="center"/>
        </w:trPr>
        <w:tc>
          <w:tcPr>
            <w:tcW w:w="548" w:type="dxa"/>
            <w:tcBorders>
              <w:tl2br w:val="nil"/>
              <w:tr2bl w:val="nil"/>
            </w:tcBorders>
            <w:shd w:val="clear" w:color="auto" w:fill="auto"/>
            <w:tcMar>
              <w:left w:w="115" w:type="dxa"/>
              <w:right w:w="115" w:type="dxa"/>
            </w:tcMar>
            <w:vAlign w:val="center"/>
          </w:tcPr>
          <w:p w14:paraId="48685D6A">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3</w:t>
            </w:r>
          </w:p>
        </w:tc>
        <w:tc>
          <w:tcPr>
            <w:tcW w:w="1219" w:type="dxa"/>
            <w:tcBorders>
              <w:tl2br w:val="nil"/>
              <w:tr2bl w:val="nil"/>
            </w:tcBorders>
            <w:shd w:val="clear" w:color="auto" w:fill="auto"/>
            <w:tcMar>
              <w:left w:w="115" w:type="dxa"/>
              <w:right w:w="115" w:type="dxa"/>
            </w:tcMar>
            <w:vAlign w:val="center"/>
          </w:tcPr>
          <w:p w14:paraId="027839C2">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园林绿化用地整理</w:t>
            </w:r>
          </w:p>
          <w:p w14:paraId="11937846">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6分</w:t>
            </w:r>
          </w:p>
        </w:tc>
        <w:tc>
          <w:tcPr>
            <w:tcW w:w="798" w:type="dxa"/>
            <w:tcBorders>
              <w:tl2br w:val="nil"/>
              <w:tr2bl w:val="nil"/>
            </w:tcBorders>
            <w:shd w:val="clear" w:color="auto" w:fill="auto"/>
            <w:tcMar>
              <w:left w:w="115" w:type="dxa"/>
              <w:right w:w="115" w:type="dxa"/>
            </w:tcMar>
            <w:vAlign w:val="center"/>
          </w:tcPr>
          <w:p w14:paraId="4C3242B0">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24"/>
                <w:szCs w:val="24"/>
                <w:lang w:val="en-US" w:eastAsia="zh-CN"/>
              </w:rPr>
            </w:pPr>
            <w:r>
              <w:rPr>
                <w:rFonts w:hint="eastAsia" w:ascii="Times New Roman" w:hAnsi="Times New Roman" w:cs="Times New Roman"/>
                <w:sz w:val="24"/>
                <w:szCs w:val="24"/>
                <w:lang w:val="en-US" w:eastAsia="zh-CN"/>
              </w:rPr>
              <w:t>6</w:t>
            </w:r>
          </w:p>
        </w:tc>
        <w:tc>
          <w:tcPr>
            <w:tcW w:w="1635" w:type="dxa"/>
            <w:tcBorders>
              <w:tl2br w:val="nil"/>
              <w:tr2bl w:val="nil"/>
            </w:tcBorders>
            <w:shd w:val="clear" w:color="auto" w:fill="auto"/>
            <w:tcMar>
              <w:left w:w="115" w:type="dxa"/>
              <w:right w:w="115" w:type="dxa"/>
            </w:tcMar>
            <w:vAlign w:val="center"/>
          </w:tcPr>
          <w:p w14:paraId="19722DB4">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贴合种植与设计要求，完成场地改良与地形施工</w:t>
            </w:r>
          </w:p>
        </w:tc>
        <w:tc>
          <w:tcPr>
            <w:tcW w:w="4026" w:type="dxa"/>
            <w:tcBorders>
              <w:tl2br w:val="nil"/>
              <w:tr2bl w:val="nil"/>
            </w:tcBorders>
            <w:shd w:val="clear" w:color="auto" w:fill="auto"/>
            <w:tcMar>
              <w:left w:w="115" w:type="dxa"/>
              <w:right w:w="115" w:type="dxa"/>
            </w:tcMar>
            <w:vAlign w:val="center"/>
          </w:tcPr>
          <w:p w14:paraId="322A4E16">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1）作业多处遗漏，完全达不到基础种植与地形要求（0-2分）；</w:t>
            </w:r>
          </w:p>
          <w:p w14:paraId="1B8284E5">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2）基本完成场地整理、改良与放线施工，满足基础作业标准（3-4分）；</w:t>
            </w:r>
          </w:p>
          <w:p w14:paraId="239DA5A8">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sz w:val="24"/>
                <w:szCs w:val="24"/>
              </w:rPr>
            </w:pPr>
            <w:r>
              <w:rPr>
                <w:rFonts w:hint="eastAsia" w:ascii="Times New Roman" w:hAnsi="Times New Roman" w:cs="Times New Roman"/>
                <w:sz w:val="24"/>
                <w:szCs w:val="24"/>
                <w:lang w:val="en-US" w:eastAsia="zh-CN"/>
              </w:rPr>
              <w:t>3）场地改良适配种植需求，放线精准，地形施工完全贴合设计要求（5-6分）</w:t>
            </w:r>
          </w:p>
        </w:tc>
        <w:tc>
          <w:tcPr>
            <w:tcW w:w="720" w:type="dxa"/>
            <w:tcBorders>
              <w:tl2br w:val="nil"/>
              <w:tr2bl w:val="nil"/>
            </w:tcBorders>
            <w:shd w:val="clear" w:color="auto" w:fill="auto"/>
            <w:tcMar>
              <w:left w:w="115" w:type="dxa"/>
              <w:right w:w="115" w:type="dxa"/>
            </w:tcMar>
            <w:vAlign w:val="center"/>
          </w:tcPr>
          <w:p w14:paraId="0B82DD30">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24"/>
                <w:szCs w:val="24"/>
              </w:rPr>
            </w:pPr>
          </w:p>
        </w:tc>
      </w:tr>
      <w:tr w14:paraId="6DB8FB9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0" w:hRule="atLeast"/>
          <w:tblCellSpacing w:w="0" w:type="dxa"/>
          <w:jc w:val="center"/>
        </w:trPr>
        <w:tc>
          <w:tcPr>
            <w:tcW w:w="548" w:type="dxa"/>
            <w:vMerge w:val="restart"/>
            <w:tcBorders>
              <w:tl2br w:val="nil"/>
              <w:tr2bl w:val="nil"/>
            </w:tcBorders>
            <w:shd w:val="clear" w:color="auto" w:fill="auto"/>
            <w:tcMar>
              <w:left w:w="115" w:type="dxa"/>
              <w:right w:w="115" w:type="dxa"/>
            </w:tcMar>
            <w:vAlign w:val="center"/>
          </w:tcPr>
          <w:p w14:paraId="07812F48">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4</w:t>
            </w:r>
          </w:p>
        </w:tc>
        <w:tc>
          <w:tcPr>
            <w:tcW w:w="1219" w:type="dxa"/>
            <w:vMerge w:val="restart"/>
            <w:tcBorders>
              <w:tl2br w:val="nil"/>
              <w:tr2bl w:val="nil"/>
            </w:tcBorders>
            <w:shd w:val="clear" w:color="auto" w:fill="auto"/>
            <w:tcMar>
              <w:left w:w="115" w:type="dxa"/>
              <w:right w:w="115" w:type="dxa"/>
            </w:tcMar>
            <w:vAlign w:val="center"/>
          </w:tcPr>
          <w:p w14:paraId="145F637E">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园林</w:t>
            </w:r>
            <w:r>
              <w:rPr>
                <w:rFonts w:hint="default" w:ascii="Times New Roman" w:hAnsi="Times New Roman" w:eastAsia="仿宋_GB2312" w:cs="Times New Roman"/>
                <w:sz w:val="24"/>
                <w:szCs w:val="24"/>
              </w:rPr>
              <w:t>植物栽植</w:t>
            </w:r>
            <w:r>
              <w:rPr>
                <w:rFonts w:hint="default" w:ascii="Times New Roman" w:hAnsi="Times New Roman" w:eastAsia="仿宋_GB2312" w:cs="Times New Roman"/>
                <w:sz w:val="24"/>
                <w:szCs w:val="24"/>
                <w:lang w:val="en-US" w:eastAsia="zh-CN"/>
              </w:rPr>
              <w:t>与繁育</w:t>
            </w:r>
          </w:p>
          <w:p w14:paraId="5A8CEE93">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30</w:t>
            </w:r>
            <w:r>
              <w:rPr>
                <w:rFonts w:hint="default" w:ascii="Times New Roman" w:hAnsi="Times New Roman" w:eastAsia="仿宋_GB2312" w:cs="Times New Roman"/>
                <w:sz w:val="24"/>
                <w:szCs w:val="24"/>
              </w:rPr>
              <w:t>分</w:t>
            </w:r>
          </w:p>
        </w:tc>
        <w:tc>
          <w:tcPr>
            <w:tcW w:w="798" w:type="dxa"/>
            <w:tcBorders>
              <w:tl2br w:val="nil"/>
              <w:tr2bl w:val="nil"/>
            </w:tcBorders>
            <w:shd w:val="clear" w:color="auto" w:fill="auto"/>
            <w:tcMar>
              <w:left w:w="115" w:type="dxa"/>
              <w:right w:w="115" w:type="dxa"/>
            </w:tcMar>
            <w:vAlign w:val="center"/>
          </w:tcPr>
          <w:p w14:paraId="2530E8FC">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24"/>
                <w:szCs w:val="24"/>
                <w:lang w:val="en-US" w:eastAsia="zh-CN"/>
              </w:rPr>
            </w:pPr>
            <w:r>
              <w:rPr>
                <w:rFonts w:hint="eastAsia" w:ascii="Times New Roman" w:hAnsi="Times New Roman" w:cs="Times New Roman"/>
                <w:sz w:val="24"/>
                <w:szCs w:val="24"/>
                <w:lang w:val="en-US" w:eastAsia="zh-CN"/>
              </w:rPr>
              <w:t>20</w:t>
            </w:r>
          </w:p>
        </w:tc>
        <w:tc>
          <w:tcPr>
            <w:tcW w:w="1635" w:type="dxa"/>
            <w:tcBorders>
              <w:tl2br w:val="nil"/>
              <w:tr2bl w:val="nil"/>
            </w:tcBorders>
            <w:shd w:val="clear" w:color="auto" w:fill="auto"/>
            <w:tcMar>
              <w:left w:w="115" w:type="dxa"/>
              <w:right w:w="115" w:type="dxa"/>
            </w:tcMar>
            <w:vAlign w:val="center"/>
          </w:tcPr>
          <w:p w14:paraId="1B0FA579">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kern w:val="2"/>
                <w:sz w:val="24"/>
                <w:szCs w:val="24"/>
                <w:lang w:val="en-US" w:eastAsia="zh-CN" w:bidi="ar-SA"/>
              </w:rPr>
              <w:t>紧扣园林栽植规范，适配本地生境条件，兼顾景观效果与生态低维护要求</w:t>
            </w:r>
          </w:p>
        </w:tc>
        <w:tc>
          <w:tcPr>
            <w:tcW w:w="4026" w:type="dxa"/>
            <w:tcBorders>
              <w:tl2br w:val="nil"/>
              <w:tr2bl w:val="nil"/>
            </w:tcBorders>
            <w:shd w:val="clear" w:color="auto" w:fill="auto"/>
            <w:tcMar>
              <w:left w:w="115" w:type="dxa"/>
              <w:right w:w="115" w:type="dxa"/>
            </w:tcMar>
            <w:vAlign w:val="center"/>
          </w:tcPr>
          <w:p w14:paraId="5EDBE689">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1）选苗、布局、栽植多处违规，植株损伤严重，完全达不到基础种植要求（0-6分）；</w:t>
            </w:r>
          </w:p>
          <w:p w14:paraId="766F945C">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2）作业流程基本合规，植物适配本地环境，能呈现基础景观效果（7-13分）；</w:t>
            </w:r>
          </w:p>
          <w:p w14:paraId="3DE22161">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3）优先选用乡土适生植物，栽植全流程达标，植株健康无损，层次季相分明，与环境自然融合（14-20分）</w:t>
            </w:r>
          </w:p>
        </w:tc>
        <w:tc>
          <w:tcPr>
            <w:tcW w:w="720" w:type="dxa"/>
            <w:tcBorders>
              <w:tl2br w:val="nil"/>
              <w:tr2bl w:val="nil"/>
            </w:tcBorders>
            <w:shd w:val="clear" w:color="auto" w:fill="auto"/>
            <w:tcMar>
              <w:left w:w="115" w:type="dxa"/>
              <w:right w:w="115" w:type="dxa"/>
            </w:tcMar>
            <w:vAlign w:val="center"/>
          </w:tcPr>
          <w:p w14:paraId="474039FA">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24"/>
                <w:szCs w:val="24"/>
              </w:rPr>
            </w:pPr>
          </w:p>
        </w:tc>
      </w:tr>
      <w:tr w14:paraId="07C8BB0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0" w:hRule="atLeast"/>
          <w:tblCellSpacing w:w="0" w:type="dxa"/>
          <w:jc w:val="center"/>
        </w:trPr>
        <w:tc>
          <w:tcPr>
            <w:tcW w:w="548" w:type="dxa"/>
            <w:vMerge w:val="continue"/>
            <w:tcBorders>
              <w:tl2br w:val="nil"/>
              <w:tr2bl w:val="nil"/>
            </w:tcBorders>
            <w:shd w:val="clear" w:color="auto" w:fill="auto"/>
            <w:tcMar>
              <w:left w:w="115" w:type="dxa"/>
              <w:right w:w="115" w:type="dxa"/>
            </w:tcMar>
            <w:vAlign w:val="center"/>
          </w:tcPr>
          <w:p w14:paraId="39EDF723">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24"/>
                <w:szCs w:val="24"/>
                <w:lang w:eastAsia="zh-CN"/>
              </w:rPr>
            </w:pPr>
          </w:p>
        </w:tc>
        <w:tc>
          <w:tcPr>
            <w:tcW w:w="1219" w:type="dxa"/>
            <w:vMerge w:val="continue"/>
            <w:tcBorders>
              <w:tl2br w:val="nil"/>
              <w:tr2bl w:val="nil"/>
            </w:tcBorders>
            <w:shd w:val="clear" w:color="auto" w:fill="auto"/>
            <w:tcMar>
              <w:left w:w="115" w:type="dxa"/>
              <w:right w:w="115" w:type="dxa"/>
            </w:tcMar>
            <w:vAlign w:val="center"/>
          </w:tcPr>
          <w:p w14:paraId="557DA95E">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24"/>
                <w:szCs w:val="24"/>
                <w:lang w:val="en-US" w:eastAsia="zh-CN"/>
              </w:rPr>
            </w:pPr>
          </w:p>
        </w:tc>
        <w:tc>
          <w:tcPr>
            <w:tcW w:w="798" w:type="dxa"/>
            <w:tcBorders>
              <w:tl2br w:val="nil"/>
              <w:tr2bl w:val="nil"/>
            </w:tcBorders>
            <w:shd w:val="clear" w:color="auto" w:fill="auto"/>
            <w:tcMar>
              <w:left w:w="115" w:type="dxa"/>
              <w:right w:w="115" w:type="dxa"/>
            </w:tcMar>
            <w:vAlign w:val="center"/>
          </w:tcPr>
          <w:p w14:paraId="0F7CABD4">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lang w:val="en-US" w:eastAsia="zh-CN"/>
              </w:rPr>
              <w:t>1</w:t>
            </w:r>
            <w:r>
              <w:rPr>
                <w:rFonts w:hint="eastAsia" w:ascii="Times New Roman" w:hAnsi="Times New Roman" w:cs="Times New Roman"/>
                <w:sz w:val="24"/>
                <w:szCs w:val="24"/>
                <w:lang w:val="en-US" w:eastAsia="zh-CN"/>
              </w:rPr>
              <w:t>0</w:t>
            </w:r>
          </w:p>
        </w:tc>
        <w:tc>
          <w:tcPr>
            <w:tcW w:w="1635" w:type="dxa"/>
            <w:tcBorders>
              <w:tl2br w:val="nil"/>
              <w:tr2bl w:val="nil"/>
            </w:tcBorders>
            <w:shd w:val="clear" w:color="auto" w:fill="auto"/>
            <w:tcMar>
              <w:left w:w="115" w:type="dxa"/>
              <w:right w:w="115" w:type="dxa"/>
            </w:tcMar>
            <w:vAlign w:val="center"/>
          </w:tcPr>
          <w:p w14:paraId="6547D07A">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保障植株健康状态，实现景观与生态效果统一</w:t>
            </w:r>
          </w:p>
        </w:tc>
        <w:tc>
          <w:tcPr>
            <w:tcW w:w="4026" w:type="dxa"/>
            <w:tcBorders>
              <w:tl2br w:val="nil"/>
              <w:tr2bl w:val="nil"/>
            </w:tcBorders>
            <w:shd w:val="clear" w:color="auto" w:fill="auto"/>
            <w:tcMar>
              <w:left w:w="115" w:type="dxa"/>
              <w:right w:w="115" w:type="dxa"/>
            </w:tcMar>
            <w:vAlign w:val="center"/>
          </w:tcPr>
          <w:p w14:paraId="0D355DE3">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1）植物损伤多、有病害，景观杂乱（0-3分）；</w:t>
            </w:r>
          </w:p>
          <w:p w14:paraId="3C094E15">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2）植株状态基本完好，能呈现基础景观（4-6分）；</w:t>
            </w:r>
          </w:p>
          <w:p w14:paraId="4D8A8E07">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sz w:val="24"/>
                <w:szCs w:val="24"/>
              </w:rPr>
              <w:t>3）植株无损伤无病害，层次色彩协调，与环境融合美观（7-10分）</w:t>
            </w:r>
          </w:p>
        </w:tc>
        <w:tc>
          <w:tcPr>
            <w:tcW w:w="720" w:type="dxa"/>
            <w:tcBorders>
              <w:tl2br w:val="nil"/>
              <w:tr2bl w:val="nil"/>
            </w:tcBorders>
            <w:shd w:val="clear" w:color="auto" w:fill="auto"/>
            <w:tcMar>
              <w:left w:w="115" w:type="dxa"/>
              <w:right w:w="115" w:type="dxa"/>
            </w:tcMar>
            <w:vAlign w:val="center"/>
          </w:tcPr>
          <w:p w14:paraId="32E9A9AE">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kern w:val="2"/>
                <w:sz w:val="24"/>
                <w:szCs w:val="24"/>
                <w:lang w:val="en-US" w:eastAsia="zh-CN" w:bidi="ar-SA"/>
              </w:rPr>
            </w:pPr>
          </w:p>
        </w:tc>
      </w:tr>
      <w:tr w14:paraId="76E7ECD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0" w:hRule="atLeast"/>
          <w:tblCellSpacing w:w="0" w:type="dxa"/>
          <w:jc w:val="center"/>
        </w:trPr>
        <w:tc>
          <w:tcPr>
            <w:tcW w:w="548" w:type="dxa"/>
            <w:tcBorders>
              <w:tl2br w:val="nil"/>
              <w:tr2bl w:val="nil"/>
            </w:tcBorders>
            <w:shd w:val="clear" w:color="auto" w:fill="auto"/>
            <w:tcMar>
              <w:left w:w="115" w:type="dxa"/>
              <w:right w:w="115" w:type="dxa"/>
            </w:tcMar>
            <w:vAlign w:val="center"/>
          </w:tcPr>
          <w:p w14:paraId="484C4B50">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5</w:t>
            </w:r>
          </w:p>
        </w:tc>
        <w:tc>
          <w:tcPr>
            <w:tcW w:w="1219" w:type="dxa"/>
            <w:tcBorders>
              <w:tl2br w:val="nil"/>
              <w:tr2bl w:val="nil"/>
            </w:tcBorders>
            <w:shd w:val="clear" w:color="auto" w:fill="auto"/>
            <w:tcMar>
              <w:left w:w="115" w:type="dxa"/>
              <w:right w:w="115" w:type="dxa"/>
            </w:tcMar>
            <w:vAlign w:val="center"/>
          </w:tcPr>
          <w:p w14:paraId="5040315E">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硬质景观施工</w:t>
            </w:r>
          </w:p>
          <w:p w14:paraId="724CA837">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5</w:t>
            </w:r>
            <w:r>
              <w:rPr>
                <w:rFonts w:hint="default" w:ascii="Times New Roman" w:hAnsi="Times New Roman" w:eastAsia="仿宋_GB2312" w:cs="Times New Roman"/>
                <w:sz w:val="24"/>
                <w:szCs w:val="24"/>
              </w:rPr>
              <w:t>分</w:t>
            </w:r>
          </w:p>
        </w:tc>
        <w:tc>
          <w:tcPr>
            <w:tcW w:w="798" w:type="dxa"/>
            <w:tcBorders>
              <w:tl2br w:val="nil"/>
              <w:tr2bl w:val="nil"/>
            </w:tcBorders>
            <w:shd w:val="clear" w:color="auto" w:fill="auto"/>
            <w:tcMar>
              <w:left w:w="115" w:type="dxa"/>
              <w:right w:w="115" w:type="dxa"/>
            </w:tcMar>
            <w:vAlign w:val="center"/>
          </w:tcPr>
          <w:p w14:paraId="0D6F8436">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lang w:val="en-US" w:eastAsia="zh-CN"/>
              </w:rPr>
              <w:t>5</w:t>
            </w:r>
          </w:p>
        </w:tc>
        <w:tc>
          <w:tcPr>
            <w:tcW w:w="1635" w:type="dxa"/>
            <w:tcBorders>
              <w:tl2br w:val="nil"/>
              <w:tr2bl w:val="nil"/>
            </w:tcBorders>
            <w:shd w:val="clear" w:color="auto" w:fill="auto"/>
            <w:tcMar>
              <w:left w:w="115" w:type="dxa"/>
              <w:right w:w="115" w:type="dxa"/>
            </w:tcMar>
            <w:vAlign w:val="center"/>
          </w:tcPr>
          <w:p w14:paraId="28A5EF1C">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lang w:val="en-US" w:eastAsia="zh-CN"/>
              </w:rPr>
              <w:t>紧扣设计规范，兼顾结构安全与环保要求，施工效果与整体风格统一</w:t>
            </w:r>
          </w:p>
        </w:tc>
        <w:tc>
          <w:tcPr>
            <w:tcW w:w="4026" w:type="dxa"/>
            <w:tcBorders>
              <w:tl2br w:val="nil"/>
              <w:tr2bl w:val="nil"/>
            </w:tcBorders>
            <w:shd w:val="clear" w:color="auto" w:fill="auto"/>
            <w:tcMar>
              <w:left w:w="115" w:type="dxa"/>
              <w:right w:w="115" w:type="dxa"/>
            </w:tcMar>
            <w:vAlign w:val="center"/>
          </w:tcPr>
          <w:p w14:paraId="708F1458">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w:t>
            </w:r>
            <w:r>
              <w:rPr>
                <w:rFonts w:hint="eastAsia" w:ascii="Times New Roman" w:hAnsi="Times New Roman" w:cs="Times New Roman"/>
                <w:sz w:val="24"/>
                <w:szCs w:val="24"/>
                <w:lang w:val="en-US" w:eastAsia="zh-CN"/>
              </w:rPr>
              <w:t>基础</w:t>
            </w:r>
            <w:r>
              <w:rPr>
                <w:rFonts w:hint="default" w:ascii="Times New Roman" w:hAnsi="Times New Roman" w:eastAsia="仿宋_GB2312" w:cs="Times New Roman"/>
                <w:sz w:val="24"/>
                <w:szCs w:val="24"/>
              </w:rPr>
              <w:t>不稳、工艺粗糙，与风格脱节（0-1分）；</w:t>
            </w:r>
          </w:p>
          <w:p w14:paraId="3C0A4EC4">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2）基础基本稳固，工艺合格，适配整体风格（2-3分）；</w:t>
            </w:r>
          </w:p>
          <w:p w14:paraId="003A29DE">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rPr>
              <w:t>3）</w:t>
            </w:r>
            <w:r>
              <w:rPr>
                <w:rFonts w:hint="eastAsia" w:ascii="Times New Roman" w:hAnsi="Times New Roman" w:cs="Times New Roman"/>
                <w:sz w:val="24"/>
                <w:szCs w:val="24"/>
                <w:lang w:val="en-US" w:eastAsia="zh-CN"/>
              </w:rPr>
              <w:t>基础</w:t>
            </w:r>
            <w:r>
              <w:rPr>
                <w:rFonts w:hint="default" w:ascii="Times New Roman" w:hAnsi="Times New Roman" w:eastAsia="仿宋_GB2312" w:cs="Times New Roman"/>
                <w:sz w:val="24"/>
                <w:szCs w:val="24"/>
              </w:rPr>
              <w:t>合规牢固，环保安全，工艺精细与风格统一（4-5分）</w:t>
            </w:r>
          </w:p>
        </w:tc>
        <w:tc>
          <w:tcPr>
            <w:tcW w:w="720" w:type="dxa"/>
            <w:tcBorders>
              <w:tl2br w:val="nil"/>
              <w:tr2bl w:val="nil"/>
            </w:tcBorders>
            <w:shd w:val="clear" w:color="auto" w:fill="auto"/>
            <w:tcMar>
              <w:left w:w="115" w:type="dxa"/>
              <w:right w:w="115" w:type="dxa"/>
            </w:tcMar>
            <w:vAlign w:val="center"/>
          </w:tcPr>
          <w:p w14:paraId="6A3F2E47">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24"/>
                <w:szCs w:val="24"/>
              </w:rPr>
            </w:pPr>
          </w:p>
        </w:tc>
      </w:tr>
      <w:tr w14:paraId="7A74895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0" w:hRule="atLeast"/>
          <w:tblCellSpacing w:w="0" w:type="dxa"/>
          <w:jc w:val="center"/>
        </w:trPr>
        <w:tc>
          <w:tcPr>
            <w:tcW w:w="548" w:type="dxa"/>
            <w:tcBorders>
              <w:tl2br w:val="nil"/>
              <w:tr2bl w:val="nil"/>
            </w:tcBorders>
            <w:shd w:val="clear" w:color="auto" w:fill="auto"/>
            <w:tcMar>
              <w:left w:w="115" w:type="dxa"/>
              <w:right w:w="115" w:type="dxa"/>
            </w:tcMar>
            <w:vAlign w:val="center"/>
          </w:tcPr>
          <w:p w14:paraId="191D3734">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6</w:t>
            </w:r>
          </w:p>
        </w:tc>
        <w:tc>
          <w:tcPr>
            <w:tcW w:w="1219" w:type="dxa"/>
            <w:tcBorders>
              <w:tl2br w:val="nil"/>
              <w:tr2bl w:val="nil"/>
            </w:tcBorders>
            <w:shd w:val="clear" w:color="auto" w:fill="auto"/>
            <w:tcMar>
              <w:left w:w="115" w:type="dxa"/>
              <w:right w:w="115" w:type="dxa"/>
            </w:tcMar>
            <w:vAlign w:val="center"/>
          </w:tcPr>
          <w:p w14:paraId="1CA5EFEF">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立体绿化</w:t>
            </w:r>
          </w:p>
          <w:p w14:paraId="2D1EC6BA">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5分</w:t>
            </w:r>
          </w:p>
        </w:tc>
        <w:tc>
          <w:tcPr>
            <w:tcW w:w="798" w:type="dxa"/>
            <w:tcBorders>
              <w:tl2br w:val="nil"/>
              <w:tr2bl w:val="nil"/>
            </w:tcBorders>
            <w:shd w:val="clear" w:color="auto" w:fill="auto"/>
            <w:tcMar>
              <w:left w:w="115" w:type="dxa"/>
              <w:right w:w="115" w:type="dxa"/>
            </w:tcMar>
            <w:vAlign w:val="center"/>
          </w:tcPr>
          <w:p w14:paraId="55E9E275">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lang w:val="en-US" w:eastAsia="zh-CN"/>
              </w:rPr>
              <w:t>5</w:t>
            </w:r>
          </w:p>
        </w:tc>
        <w:tc>
          <w:tcPr>
            <w:tcW w:w="1635" w:type="dxa"/>
            <w:tcBorders>
              <w:tl2br w:val="nil"/>
              <w:tr2bl w:val="nil"/>
            </w:tcBorders>
            <w:shd w:val="clear" w:color="auto" w:fill="auto"/>
            <w:tcMar>
              <w:left w:w="115" w:type="dxa"/>
              <w:right w:w="115" w:type="dxa"/>
            </w:tcMar>
            <w:vAlign w:val="center"/>
          </w:tcPr>
          <w:p w14:paraId="216E31FC">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lang w:val="en-US" w:eastAsia="zh-CN"/>
              </w:rPr>
              <w:t>选苗适配立体场景，结构稳固，生态景观兼顾</w:t>
            </w:r>
          </w:p>
        </w:tc>
        <w:tc>
          <w:tcPr>
            <w:tcW w:w="4026" w:type="dxa"/>
            <w:tcBorders>
              <w:tl2br w:val="nil"/>
              <w:tr2bl w:val="nil"/>
            </w:tcBorders>
            <w:shd w:val="clear" w:color="auto" w:fill="auto"/>
            <w:tcMar>
              <w:left w:w="115" w:type="dxa"/>
              <w:right w:w="115" w:type="dxa"/>
            </w:tcMar>
            <w:vAlign w:val="center"/>
          </w:tcPr>
          <w:p w14:paraId="1F587E34">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1）选苗不适配，结构松动，无立体效果（0-1分）；</w:t>
            </w:r>
          </w:p>
          <w:p w14:paraId="64BCF1E9">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2）选苗合规，结构基本稳固，有基础景观效果（2-3分）；</w:t>
            </w:r>
          </w:p>
          <w:p w14:paraId="4CE85AF6">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lang w:val="en-US" w:eastAsia="zh-CN"/>
              </w:rPr>
              <w:t>3）攀援/垂挂植物适配环境，结构安全牢固，景观生态融合（4-5分）</w:t>
            </w:r>
          </w:p>
        </w:tc>
        <w:tc>
          <w:tcPr>
            <w:tcW w:w="720" w:type="dxa"/>
            <w:tcBorders>
              <w:tl2br w:val="nil"/>
              <w:tr2bl w:val="nil"/>
            </w:tcBorders>
            <w:shd w:val="clear" w:color="auto" w:fill="auto"/>
            <w:tcMar>
              <w:left w:w="115" w:type="dxa"/>
              <w:right w:w="115" w:type="dxa"/>
            </w:tcMar>
            <w:vAlign w:val="center"/>
          </w:tcPr>
          <w:p w14:paraId="7BBDCEEC">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24"/>
                <w:szCs w:val="24"/>
              </w:rPr>
            </w:pPr>
          </w:p>
        </w:tc>
      </w:tr>
      <w:tr w14:paraId="1E4C061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0" w:hRule="atLeast"/>
          <w:tblCellSpacing w:w="0" w:type="dxa"/>
          <w:jc w:val="center"/>
        </w:trPr>
        <w:tc>
          <w:tcPr>
            <w:tcW w:w="548" w:type="dxa"/>
            <w:tcBorders>
              <w:tl2br w:val="nil"/>
              <w:tr2bl w:val="nil"/>
            </w:tcBorders>
            <w:shd w:val="clear" w:color="auto" w:fill="auto"/>
            <w:tcMar>
              <w:left w:w="115" w:type="dxa"/>
              <w:right w:w="115" w:type="dxa"/>
            </w:tcMar>
            <w:vAlign w:val="center"/>
          </w:tcPr>
          <w:p w14:paraId="3986694C">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7</w:t>
            </w:r>
          </w:p>
        </w:tc>
        <w:tc>
          <w:tcPr>
            <w:tcW w:w="1219" w:type="dxa"/>
            <w:tcBorders>
              <w:tl2br w:val="nil"/>
              <w:tr2bl w:val="nil"/>
            </w:tcBorders>
            <w:shd w:val="clear" w:color="auto" w:fill="auto"/>
            <w:tcMar>
              <w:left w:w="115" w:type="dxa"/>
              <w:right w:w="115" w:type="dxa"/>
            </w:tcMar>
            <w:vAlign w:val="center"/>
          </w:tcPr>
          <w:p w14:paraId="2A5A2E2C">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园林植物基础</w:t>
            </w:r>
            <w:r>
              <w:rPr>
                <w:rFonts w:hint="default" w:ascii="Times New Roman" w:hAnsi="Times New Roman" w:eastAsia="仿宋_GB2312" w:cs="Times New Roman"/>
                <w:sz w:val="24"/>
                <w:szCs w:val="24"/>
              </w:rPr>
              <w:t>养护</w:t>
            </w:r>
          </w:p>
          <w:p w14:paraId="3572C93C">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5分</w:t>
            </w:r>
          </w:p>
        </w:tc>
        <w:tc>
          <w:tcPr>
            <w:tcW w:w="798" w:type="dxa"/>
            <w:tcBorders>
              <w:tl2br w:val="nil"/>
              <w:tr2bl w:val="nil"/>
            </w:tcBorders>
            <w:shd w:val="clear" w:color="auto" w:fill="auto"/>
            <w:tcMar>
              <w:left w:w="115" w:type="dxa"/>
              <w:right w:w="115" w:type="dxa"/>
            </w:tcMar>
            <w:vAlign w:val="center"/>
          </w:tcPr>
          <w:p w14:paraId="39DE9FE1">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lang w:val="en-US" w:eastAsia="zh-CN"/>
              </w:rPr>
              <w:t>5</w:t>
            </w:r>
          </w:p>
        </w:tc>
        <w:tc>
          <w:tcPr>
            <w:tcW w:w="1635" w:type="dxa"/>
            <w:tcBorders>
              <w:tl2br w:val="nil"/>
              <w:tr2bl w:val="nil"/>
            </w:tcBorders>
            <w:shd w:val="clear" w:color="auto" w:fill="auto"/>
            <w:tcMar>
              <w:left w:w="115" w:type="dxa"/>
              <w:right w:w="115" w:type="dxa"/>
            </w:tcMar>
            <w:vAlign w:val="center"/>
          </w:tcPr>
          <w:p w14:paraId="7C74B1BC">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lang w:val="en-US" w:eastAsia="zh-CN"/>
              </w:rPr>
              <w:t>栽后养护合规，保障植株健壮与景观整洁</w:t>
            </w:r>
          </w:p>
        </w:tc>
        <w:tc>
          <w:tcPr>
            <w:tcW w:w="4026" w:type="dxa"/>
            <w:tcBorders>
              <w:tl2br w:val="nil"/>
              <w:tr2bl w:val="nil"/>
            </w:tcBorders>
            <w:shd w:val="clear" w:color="auto" w:fill="auto"/>
            <w:tcMar>
              <w:left w:w="115" w:type="dxa"/>
              <w:right w:w="115" w:type="dxa"/>
            </w:tcMar>
            <w:vAlign w:val="center"/>
          </w:tcPr>
          <w:p w14:paraId="3D602299">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1）定根水未浇透，环境不适配，</w:t>
            </w:r>
            <w:r>
              <w:rPr>
                <w:rFonts w:hint="eastAsia" w:ascii="Times New Roman" w:hAnsi="Times New Roman" w:cs="Times New Roman"/>
                <w:sz w:val="24"/>
                <w:szCs w:val="24"/>
                <w:lang w:val="en-US" w:eastAsia="zh-CN"/>
              </w:rPr>
              <w:t>未</w:t>
            </w:r>
            <w:r>
              <w:rPr>
                <w:rFonts w:hint="default" w:ascii="Times New Roman" w:hAnsi="Times New Roman" w:eastAsia="仿宋_GB2312" w:cs="Times New Roman"/>
                <w:sz w:val="24"/>
                <w:szCs w:val="24"/>
                <w:lang w:val="en-US" w:eastAsia="zh-CN"/>
              </w:rPr>
              <w:t>修剪清杂（0-1分）；</w:t>
            </w:r>
          </w:p>
          <w:p w14:paraId="435206F6">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2）定根水浇足，环境适配，完成基础修剪清杂（2-3分）；</w:t>
            </w:r>
          </w:p>
          <w:p w14:paraId="0EBC6BA2">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lang w:val="en-US" w:eastAsia="zh-CN"/>
              </w:rPr>
              <w:t>3）定根水浇透无积水，习性适配，修剪精准，植株健景观整洁（4-5分）</w:t>
            </w:r>
          </w:p>
        </w:tc>
        <w:tc>
          <w:tcPr>
            <w:tcW w:w="720" w:type="dxa"/>
            <w:tcBorders>
              <w:tl2br w:val="nil"/>
              <w:tr2bl w:val="nil"/>
            </w:tcBorders>
            <w:shd w:val="clear" w:color="auto" w:fill="auto"/>
            <w:tcMar>
              <w:left w:w="115" w:type="dxa"/>
              <w:right w:w="115" w:type="dxa"/>
            </w:tcMar>
            <w:vAlign w:val="center"/>
          </w:tcPr>
          <w:p w14:paraId="269091B6">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24"/>
                <w:szCs w:val="24"/>
              </w:rPr>
            </w:pPr>
          </w:p>
        </w:tc>
      </w:tr>
      <w:tr w14:paraId="1C54166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0" w:hRule="atLeast"/>
          <w:tblCellSpacing w:w="0" w:type="dxa"/>
          <w:jc w:val="center"/>
        </w:trPr>
        <w:tc>
          <w:tcPr>
            <w:tcW w:w="548" w:type="dxa"/>
            <w:tcBorders>
              <w:tl2br w:val="nil"/>
              <w:tr2bl w:val="nil"/>
            </w:tcBorders>
            <w:shd w:val="clear" w:color="auto" w:fill="auto"/>
            <w:tcMar>
              <w:left w:w="115" w:type="dxa"/>
              <w:right w:w="115" w:type="dxa"/>
            </w:tcMar>
            <w:vAlign w:val="center"/>
          </w:tcPr>
          <w:p w14:paraId="3346209A">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val="en-US" w:eastAsia="zh-CN"/>
              </w:rPr>
              <w:t>8</w:t>
            </w:r>
          </w:p>
        </w:tc>
        <w:tc>
          <w:tcPr>
            <w:tcW w:w="1219" w:type="dxa"/>
            <w:tcBorders>
              <w:tl2br w:val="nil"/>
              <w:tr2bl w:val="nil"/>
            </w:tcBorders>
            <w:shd w:val="clear" w:color="auto" w:fill="auto"/>
            <w:tcMar>
              <w:left w:w="115" w:type="dxa"/>
              <w:right w:w="115" w:type="dxa"/>
            </w:tcMar>
            <w:vAlign w:val="center"/>
          </w:tcPr>
          <w:p w14:paraId="54C9ECBB">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lang w:val="en-US" w:eastAsia="zh-CN"/>
              </w:rPr>
              <w:t>园林植物有害生物防治5分</w:t>
            </w:r>
          </w:p>
        </w:tc>
        <w:tc>
          <w:tcPr>
            <w:tcW w:w="798" w:type="dxa"/>
            <w:tcBorders>
              <w:tl2br w:val="nil"/>
              <w:tr2bl w:val="nil"/>
            </w:tcBorders>
            <w:shd w:val="clear" w:color="auto" w:fill="auto"/>
            <w:tcMar>
              <w:left w:w="115" w:type="dxa"/>
              <w:right w:w="115" w:type="dxa"/>
            </w:tcMar>
            <w:vAlign w:val="center"/>
          </w:tcPr>
          <w:p w14:paraId="674D55E5">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5</w:t>
            </w:r>
          </w:p>
        </w:tc>
        <w:tc>
          <w:tcPr>
            <w:tcW w:w="1635" w:type="dxa"/>
            <w:tcBorders>
              <w:tl2br w:val="nil"/>
              <w:tr2bl w:val="nil"/>
            </w:tcBorders>
            <w:shd w:val="clear" w:color="auto" w:fill="auto"/>
            <w:tcMar>
              <w:left w:w="115" w:type="dxa"/>
              <w:right w:w="115" w:type="dxa"/>
            </w:tcMar>
            <w:vAlign w:val="center"/>
          </w:tcPr>
          <w:p w14:paraId="4A9E290A">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rPr>
              <w:t>防控处置规范，植株无明显病虫害</w:t>
            </w:r>
          </w:p>
        </w:tc>
        <w:tc>
          <w:tcPr>
            <w:tcW w:w="4026" w:type="dxa"/>
            <w:tcBorders>
              <w:tl2br w:val="nil"/>
              <w:tr2bl w:val="nil"/>
            </w:tcBorders>
            <w:shd w:val="clear" w:color="auto" w:fill="auto"/>
            <w:tcMar>
              <w:left w:w="115" w:type="dxa"/>
              <w:right w:w="115" w:type="dxa"/>
            </w:tcMar>
            <w:vAlign w:val="center"/>
          </w:tcPr>
          <w:p w14:paraId="4A55AE8A">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1）植株带明显病虫害，未做任何处置（0-1分）；</w:t>
            </w:r>
          </w:p>
          <w:p w14:paraId="5F62F3FA">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2）植株基本健康，局部病虫害已做基础处置（2-3分）；</w:t>
            </w:r>
          </w:p>
          <w:p w14:paraId="38A9F3D8">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lang w:val="en-US" w:eastAsia="zh-CN"/>
              </w:rPr>
              <w:t>3）选用健壮无病植株，无病虫害迹象，局部隐患处置精准规范（4-5分）</w:t>
            </w:r>
          </w:p>
        </w:tc>
        <w:tc>
          <w:tcPr>
            <w:tcW w:w="720" w:type="dxa"/>
            <w:tcBorders>
              <w:tl2br w:val="nil"/>
              <w:tr2bl w:val="nil"/>
            </w:tcBorders>
            <w:shd w:val="clear" w:color="auto" w:fill="auto"/>
            <w:tcMar>
              <w:left w:w="115" w:type="dxa"/>
              <w:right w:w="115" w:type="dxa"/>
            </w:tcMar>
            <w:vAlign w:val="center"/>
          </w:tcPr>
          <w:p w14:paraId="32D06C45">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24"/>
                <w:szCs w:val="24"/>
              </w:rPr>
            </w:pPr>
          </w:p>
        </w:tc>
      </w:tr>
      <w:tr w14:paraId="07E1015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0" w:hRule="atLeast"/>
          <w:tblCellSpacing w:w="0" w:type="dxa"/>
          <w:jc w:val="center"/>
        </w:trPr>
        <w:tc>
          <w:tcPr>
            <w:tcW w:w="548" w:type="dxa"/>
            <w:tcBorders>
              <w:tl2br w:val="nil"/>
              <w:tr2bl w:val="nil"/>
            </w:tcBorders>
            <w:shd w:val="clear" w:color="auto" w:fill="auto"/>
            <w:tcMar>
              <w:left w:w="115" w:type="dxa"/>
              <w:right w:w="115" w:type="dxa"/>
            </w:tcMar>
            <w:vAlign w:val="center"/>
          </w:tcPr>
          <w:p w14:paraId="2D395CA4">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9</w:t>
            </w:r>
          </w:p>
        </w:tc>
        <w:tc>
          <w:tcPr>
            <w:tcW w:w="1219" w:type="dxa"/>
            <w:tcBorders>
              <w:tl2br w:val="nil"/>
              <w:tr2bl w:val="nil"/>
            </w:tcBorders>
            <w:shd w:val="clear" w:color="auto" w:fill="auto"/>
            <w:tcMar>
              <w:left w:w="115" w:type="dxa"/>
              <w:right w:w="115" w:type="dxa"/>
            </w:tcMar>
            <w:vAlign w:val="center"/>
          </w:tcPr>
          <w:p w14:paraId="04C0FB2C">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园林植物</w:t>
            </w:r>
            <w:r>
              <w:rPr>
                <w:rFonts w:hint="default" w:ascii="Times New Roman" w:hAnsi="Times New Roman" w:eastAsia="仿宋_GB2312" w:cs="Times New Roman"/>
                <w:sz w:val="24"/>
                <w:szCs w:val="24"/>
              </w:rPr>
              <w:t>修剪与</w:t>
            </w:r>
            <w:r>
              <w:rPr>
                <w:rFonts w:hint="default" w:ascii="Times New Roman" w:hAnsi="Times New Roman" w:eastAsia="仿宋_GB2312" w:cs="Times New Roman"/>
                <w:sz w:val="24"/>
                <w:szCs w:val="24"/>
                <w:lang w:val="en-US" w:eastAsia="zh-CN"/>
              </w:rPr>
              <w:t>整形</w:t>
            </w:r>
          </w:p>
          <w:p w14:paraId="69A3D362">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10</w:t>
            </w:r>
            <w:r>
              <w:rPr>
                <w:rFonts w:hint="default" w:ascii="Times New Roman" w:hAnsi="Times New Roman" w:eastAsia="仿宋_GB2312" w:cs="Times New Roman"/>
                <w:sz w:val="24"/>
                <w:szCs w:val="24"/>
              </w:rPr>
              <w:t>分</w:t>
            </w:r>
          </w:p>
        </w:tc>
        <w:tc>
          <w:tcPr>
            <w:tcW w:w="798" w:type="dxa"/>
            <w:tcBorders>
              <w:tl2br w:val="nil"/>
              <w:tr2bl w:val="nil"/>
            </w:tcBorders>
            <w:shd w:val="clear" w:color="auto" w:fill="auto"/>
            <w:tcMar>
              <w:left w:w="115" w:type="dxa"/>
              <w:right w:w="115" w:type="dxa"/>
            </w:tcMar>
            <w:vAlign w:val="center"/>
          </w:tcPr>
          <w:p w14:paraId="47BF69DA">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24"/>
                <w:szCs w:val="24"/>
                <w:lang w:val="en-US" w:eastAsia="zh-CN"/>
              </w:rPr>
            </w:pPr>
            <w:r>
              <w:rPr>
                <w:rFonts w:hint="eastAsia" w:ascii="Times New Roman" w:hAnsi="Times New Roman" w:cs="Times New Roman"/>
                <w:sz w:val="24"/>
                <w:szCs w:val="24"/>
                <w:lang w:val="en-US" w:eastAsia="zh-CN"/>
              </w:rPr>
              <w:t>10</w:t>
            </w:r>
          </w:p>
        </w:tc>
        <w:tc>
          <w:tcPr>
            <w:tcW w:w="1635" w:type="dxa"/>
            <w:tcBorders>
              <w:tl2br w:val="nil"/>
              <w:tr2bl w:val="nil"/>
            </w:tcBorders>
            <w:shd w:val="clear" w:color="auto" w:fill="auto"/>
            <w:tcMar>
              <w:left w:w="115" w:type="dxa"/>
              <w:right w:w="115" w:type="dxa"/>
            </w:tcMar>
            <w:vAlign w:val="center"/>
          </w:tcPr>
          <w:p w14:paraId="3CFCC704">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修剪整形合规，造型适配整体风格，现场整洁</w:t>
            </w:r>
          </w:p>
        </w:tc>
        <w:tc>
          <w:tcPr>
            <w:tcW w:w="4026" w:type="dxa"/>
            <w:tcBorders>
              <w:tl2br w:val="nil"/>
              <w:tr2bl w:val="nil"/>
            </w:tcBorders>
            <w:shd w:val="clear" w:color="auto" w:fill="auto"/>
            <w:tcMar>
              <w:left w:w="115" w:type="dxa"/>
              <w:right w:w="115" w:type="dxa"/>
            </w:tcMar>
            <w:vAlign w:val="center"/>
          </w:tcPr>
          <w:p w14:paraId="0E672631">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1）修剪混乱，造型脱节，现场杂物残留多（0-3分）；</w:t>
            </w:r>
          </w:p>
          <w:p w14:paraId="6A00D59D">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2）修剪基本合理，造型适配风格，场地无明显杂物（4-6分）；</w:t>
            </w:r>
          </w:p>
          <w:p w14:paraId="0E94CADC">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3）修剪贴合造景需求，造型协调有美感，场地干净无残留（7-10分）</w:t>
            </w:r>
          </w:p>
        </w:tc>
        <w:tc>
          <w:tcPr>
            <w:tcW w:w="720" w:type="dxa"/>
            <w:tcBorders>
              <w:tl2br w:val="nil"/>
              <w:tr2bl w:val="nil"/>
            </w:tcBorders>
            <w:shd w:val="clear" w:color="auto" w:fill="auto"/>
            <w:tcMar>
              <w:left w:w="115" w:type="dxa"/>
              <w:right w:w="115" w:type="dxa"/>
            </w:tcMar>
            <w:vAlign w:val="center"/>
          </w:tcPr>
          <w:p w14:paraId="3FB959E5">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24"/>
                <w:szCs w:val="24"/>
              </w:rPr>
            </w:pPr>
          </w:p>
        </w:tc>
      </w:tr>
      <w:tr w14:paraId="0BD39A2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0" w:hRule="atLeast"/>
          <w:tblCellSpacing w:w="0" w:type="dxa"/>
          <w:jc w:val="center"/>
        </w:trPr>
        <w:tc>
          <w:tcPr>
            <w:tcW w:w="548" w:type="dxa"/>
            <w:tcBorders>
              <w:tl2br w:val="nil"/>
              <w:tr2bl w:val="nil"/>
            </w:tcBorders>
            <w:shd w:val="clear" w:color="auto" w:fill="auto"/>
            <w:tcMar>
              <w:left w:w="115" w:type="dxa"/>
              <w:right w:w="115" w:type="dxa"/>
            </w:tcMar>
            <w:vAlign w:val="center"/>
          </w:tcPr>
          <w:p w14:paraId="10EC13A9">
            <w:pPr>
              <w:keepNext/>
              <w:keepLines w:val="0"/>
              <w:pageBreakBefore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10</w:t>
            </w:r>
          </w:p>
        </w:tc>
        <w:tc>
          <w:tcPr>
            <w:tcW w:w="1219" w:type="dxa"/>
            <w:tcBorders>
              <w:tl2br w:val="nil"/>
              <w:tr2bl w:val="nil"/>
            </w:tcBorders>
            <w:shd w:val="clear" w:color="auto" w:fill="auto"/>
            <w:tcMar>
              <w:left w:w="115" w:type="dxa"/>
              <w:right w:w="115" w:type="dxa"/>
            </w:tcMar>
            <w:vAlign w:val="center"/>
          </w:tcPr>
          <w:p w14:paraId="4C7CF244">
            <w:pPr>
              <w:keepNext/>
              <w:keepLines w:val="0"/>
              <w:pageBreakBefore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古树名木保护4分</w:t>
            </w:r>
          </w:p>
        </w:tc>
        <w:tc>
          <w:tcPr>
            <w:tcW w:w="798" w:type="dxa"/>
            <w:tcBorders>
              <w:tl2br w:val="nil"/>
              <w:tr2bl w:val="nil"/>
            </w:tcBorders>
            <w:shd w:val="clear" w:color="auto" w:fill="auto"/>
            <w:tcMar>
              <w:left w:w="115" w:type="dxa"/>
              <w:right w:w="115" w:type="dxa"/>
            </w:tcMar>
            <w:vAlign w:val="center"/>
          </w:tcPr>
          <w:p w14:paraId="5A2DD946">
            <w:pPr>
              <w:keepNext/>
              <w:keepLines w:val="0"/>
              <w:pageBreakBefore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lang w:val="en-US" w:eastAsia="zh-CN"/>
              </w:rPr>
              <w:t>4</w:t>
            </w:r>
          </w:p>
        </w:tc>
        <w:tc>
          <w:tcPr>
            <w:tcW w:w="1635" w:type="dxa"/>
            <w:tcBorders>
              <w:tl2br w:val="nil"/>
              <w:tr2bl w:val="nil"/>
            </w:tcBorders>
            <w:shd w:val="clear" w:color="auto" w:fill="auto"/>
            <w:tcMar>
              <w:left w:w="115" w:type="dxa"/>
              <w:right w:w="115" w:type="dxa"/>
            </w:tcMar>
            <w:vAlign w:val="center"/>
          </w:tcPr>
          <w:p w14:paraId="7631D4D5">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lang w:val="en-US" w:eastAsia="zh-CN"/>
              </w:rPr>
              <w:t>根据《古树名木保护条例》，对古树名木相关法律法规要求进行现场问答</w:t>
            </w:r>
          </w:p>
        </w:tc>
        <w:tc>
          <w:tcPr>
            <w:tcW w:w="4026" w:type="dxa"/>
            <w:tcBorders>
              <w:tl2br w:val="nil"/>
              <w:tr2bl w:val="nil"/>
            </w:tcBorders>
            <w:shd w:val="clear" w:color="auto" w:fill="auto"/>
            <w:tcMar>
              <w:left w:w="115" w:type="dxa"/>
              <w:right w:w="115" w:type="dxa"/>
            </w:tcMar>
            <w:vAlign w:val="center"/>
          </w:tcPr>
          <w:p w14:paraId="491253DC">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1）不了解古树名木保护法规，答错核心知识点（0-1分）；</w:t>
            </w:r>
          </w:p>
          <w:p w14:paraId="0C11FB21">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2）基本掌握保护要求，问答内容无明显错误（2-3分）；</w:t>
            </w:r>
          </w:p>
          <w:p w14:paraId="199B1BD1">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lang w:val="en-US" w:eastAsia="zh-CN"/>
              </w:rPr>
              <w:t>3）熟练掌握《古树名木保护条例》，明确知晓严禁移植要求，问答表述准确规范（4分）</w:t>
            </w:r>
          </w:p>
        </w:tc>
        <w:tc>
          <w:tcPr>
            <w:tcW w:w="720" w:type="dxa"/>
            <w:tcBorders>
              <w:tl2br w:val="nil"/>
              <w:tr2bl w:val="nil"/>
            </w:tcBorders>
            <w:shd w:val="clear" w:color="auto" w:fill="auto"/>
            <w:tcMar>
              <w:left w:w="115" w:type="dxa"/>
              <w:right w:w="115" w:type="dxa"/>
            </w:tcMar>
            <w:vAlign w:val="center"/>
          </w:tcPr>
          <w:p w14:paraId="093AE54A">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仿宋_GB2312" w:cs="Times New Roman"/>
                <w:sz w:val="24"/>
                <w:szCs w:val="24"/>
              </w:rPr>
            </w:pPr>
          </w:p>
        </w:tc>
      </w:tr>
      <w:tr w14:paraId="42A8C26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0" w:hRule="atLeast"/>
          <w:tblCellSpacing w:w="0" w:type="dxa"/>
          <w:jc w:val="center"/>
        </w:trPr>
        <w:tc>
          <w:tcPr>
            <w:tcW w:w="1767" w:type="dxa"/>
            <w:gridSpan w:val="2"/>
            <w:tcBorders>
              <w:tl2br w:val="nil"/>
              <w:tr2bl w:val="nil"/>
            </w:tcBorders>
            <w:shd w:val="clear" w:color="auto" w:fill="auto"/>
            <w:tcMar>
              <w:left w:w="115" w:type="dxa"/>
              <w:right w:w="115" w:type="dxa"/>
            </w:tcMar>
            <w:vAlign w:val="center"/>
          </w:tcPr>
          <w:p w14:paraId="4EFCD563">
            <w:pPr>
              <w:keepNext/>
              <w:keepLines w:val="0"/>
              <w:pageBreakBefore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b/>
                <w:sz w:val="24"/>
                <w:szCs w:val="24"/>
              </w:rPr>
              <w:t>合计</w:t>
            </w:r>
          </w:p>
        </w:tc>
        <w:tc>
          <w:tcPr>
            <w:tcW w:w="798" w:type="dxa"/>
            <w:tcBorders>
              <w:tl2br w:val="nil"/>
              <w:tr2bl w:val="nil"/>
            </w:tcBorders>
            <w:shd w:val="clear" w:color="auto" w:fill="auto"/>
            <w:tcMar>
              <w:left w:w="115" w:type="dxa"/>
              <w:right w:w="115" w:type="dxa"/>
            </w:tcMar>
            <w:vAlign w:val="center"/>
          </w:tcPr>
          <w:p w14:paraId="6E9529A5">
            <w:pPr>
              <w:keepNext/>
              <w:keepLines w:val="0"/>
              <w:pageBreakBefore w:val="0"/>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b/>
                <w:sz w:val="24"/>
                <w:szCs w:val="24"/>
              </w:rPr>
              <w:t>100</w:t>
            </w:r>
          </w:p>
        </w:tc>
        <w:tc>
          <w:tcPr>
            <w:tcW w:w="1635" w:type="dxa"/>
            <w:tcBorders>
              <w:tl2br w:val="nil"/>
              <w:tr2bl w:val="nil"/>
            </w:tcBorders>
            <w:shd w:val="clear" w:color="auto" w:fill="auto"/>
            <w:tcMar>
              <w:left w:w="115" w:type="dxa"/>
              <w:right w:w="115" w:type="dxa"/>
            </w:tcMar>
            <w:vAlign w:val="center"/>
          </w:tcPr>
          <w:p w14:paraId="1F5DE025">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right"/>
              <w:textAlignment w:val="auto"/>
              <w:rPr>
                <w:rFonts w:hint="default" w:ascii="Times New Roman" w:hAnsi="Times New Roman" w:eastAsia="仿宋_GB2312" w:cs="Times New Roman"/>
                <w:kern w:val="2"/>
                <w:sz w:val="24"/>
                <w:szCs w:val="24"/>
                <w:lang w:val="en-US" w:eastAsia="zh-CN" w:bidi="ar-SA"/>
              </w:rPr>
            </w:pPr>
          </w:p>
        </w:tc>
        <w:tc>
          <w:tcPr>
            <w:tcW w:w="4026" w:type="dxa"/>
            <w:tcBorders>
              <w:tl2br w:val="nil"/>
              <w:tr2bl w:val="nil"/>
            </w:tcBorders>
            <w:shd w:val="clear" w:color="auto" w:fill="auto"/>
            <w:tcMar>
              <w:left w:w="115" w:type="dxa"/>
              <w:right w:w="115" w:type="dxa"/>
            </w:tcMar>
            <w:vAlign w:val="center"/>
          </w:tcPr>
          <w:p w14:paraId="212F27BB">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kern w:val="2"/>
                <w:sz w:val="24"/>
                <w:szCs w:val="24"/>
                <w:lang w:val="en-US" w:eastAsia="zh-CN" w:bidi="ar-SA"/>
              </w:rPr>
            </w:pPr>
          </w:p>
        </w:tc>
        <w:tc>
          <w:tcPr>
            <w:tcW w:w="720" w:type="dxa"/>
            <w:tcBorders>
              <w:tl2br w:val="nil"/>
              <w:tr2bl w:val="nil"/>
            </w:tcBorders>
            <w:shd w:val="clear" w:color="auto" w:fill="auto"/>
            <w:tcMar>
              <w:left w:w="115" w:type="dxa"/>
              <w:right w:w="115" w:type="dxa"/>
            </w:tcMar>
            <w:vAlign w:val="center"/>
          </w:tcPr>
          <w:p w14:paraId="7B977CA1">
            <w:pPr>
              <w:keepNext/>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仿宋_GB2312" w:cs="Times New Roman"/>
                <w:sz w:val="24"/>
                <w:szCs w:val="24"/>
              </w:rPr>
            </w:pPr>
          </w:p>
        </w:tc>
      </w:tr>
    </w:tbl>
    <w:p w14:paraId="606D20EE">
      <w:pPr>
        <w:pStyle w:val="2"/>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Autospacing="0" w:line="240" w:lineRule="auto"/>
        <w:ind w:left="960" w:leftChars="0"/>
        <w:textAlignment w:val="auto"/>
        <w:outlineLvl w:val="0"/>
        <w:rPr>
          <w:rFonts w:hint="default" w:ascii="Times New Roman" w:hAnsi="Times New Roman" w:eastAsia="黑体" w:cs="Times New Roman"/>
          <w:b w:val="0"/>
          <w:bCs w:val="0"/>
          <w:sz w:val="32"/>
          <w:szCs w:val="32"/>
        </w:rPr>
      </w:pPr>
      <w:bookmarkStart w:id="15" w:name="_Toc27475"/>
    </w:p>
    <w:p w14:paraId="3E89568A">
      <w:pPr>
        <w:pStyle w:val="2"/>
        <w:keepNext w:val="0"/>
        <w:keepLines w:val="0"/>
        <w:pageBreakBefore w:val="0"/>
        <w:widowControl w:val="0"/>
        <w:numPr>
          <w:ilvl w:val="0"/>
          <w:numId w:val="0"/>
        </w:numPr>
        <w:kinsoku/>
        <w:wordWrap/>
        <w:overflowPunct/>
        <w:topLinePunct w:val="0"/>
        <w:autoSpaceDE/>
        <w:autoSpaceDN/>
        <w:bidi w:val="0"/>
        <w:adjustRightInd/>
        <w:snapToGrid/>
        <w:spacing w:before="157" w:beforeLines="50" w:beforeAutospacing="0" w:afterAutospacing="0" w:line="240" w:lineRule="auto"/>
        <w:ind w:firstLine="640" w:firstLineChars="200"/>
        <w:textAlignment w:val="auto"/>
        <w:outlineLvl w:val="0"/>
        <w:rPr>
          <w:rFonts w:hint="default" w:ascii="Times New Roman" w:hAnsi="Times New Roman" w:eastAsia="黑体" w:cs="Times New Roman"/>
          <w:b w:val="0"/>
          <w:bCs w:val="0"/>
          <w:sz w:val="32"/>
          <w:szCs w:val="32"/>
        </w:rPr>
      </w:pPr>
      <w:r>
        <w:rPr>
          <w:rFonts w:hint="eastAsia" w:ascii="Times New Roman" w:hAnsi="Times New Roman" w:eastAsia="黑体" w:cs="Times New Roman"/>
          <w:b w:val="0"/>
          <w:bCs w:val="0"/>
          <w:sz w:val="32"/>
          <w:szCs w:val="32"/>
          <w:lang w:val="en-US" w:eastAsia="zh-CN"/>
        </w:rPr>
        <w:t>七、</w:t>
      </w:r>
      <w:r>
        <w:rPr>
          <w:rFonts w:hint="default" w:ascii="Times New Roman" w:hAnsi="Times New Roman" w:eastAsia="黑体" w:cs="Times New Roman"/>
          <w:b w:val="0"/>
          <w:bCs w:val="0"/>
          <w:sz w:val="32"/>
          <w:szCs w:val="32"/>
        </w:rPr>
        <w:t>竞赛规则</w:t>
      </w:r>
      <w:bookmarkEnd w:id="15"/>
    </w:p>
    <w:p w14:paraId="35C9B94F">
      <w:pPr>
        <w:bidi w:val="0"/>
        <w:rPr>
          <w:rFonts w:hint="default" w:ascii="Times New Roman" w:hAnsi="Times New Roman" w:cs="Times New Roman"/>
          <w:b/>
          <w:bCs/>
        </w:rPr>
      </w:pPr>
      <w:bookmarkStart w:id="16" w:name="_Toc23983"/>
      <w:r>
        <w:rPr>
          <w:rFonts w:hint="default" w:ascii="Times New Roman" w:hAnsi="Times New Roman" w:cs="Times New Roman"/>
          <w:b/>
          <w:bCs/>
        </w:rPr>
        <w:t>(一)裁判组成</w:t>
      </w:r>
      <w:bookmarkEnd w:id="16"/>
    </w:p>
    <w:p w14:paraId="16D6E8FD">
      <w:pPr>
        <w:bidi w:val="0"/>
        <w:rPr>
          <w:rFonts w:hint="default" w:ascii="Times New Roman" w:hAnsi="Times New Roman" w:cs="Times New Roman"/>
        </w:rPr>
      </w:pPr>
      <w:r>
        <w:rPr>
          <w:rFonts w:hint="default" w:ascii="Times New Roman" w:hAnsi="Times New Roman" w:cs="Times New Roman"/>
        </w:rPr>
        <w:t>裁判数量为5人，由组委会组织技术专家组长进行遴选审查，</w:t>
      </w:r>
      <w:r>
        <w:rPr>
          <w:rFonts w:hint="default" w:ascii="Times New Roman" w:hAnsi="Times New Roman" w:cs="Times New Roman"/>
          <w:lang w:val="en-US" w:eastAsia="zh-CN"/>
        </w:rPr>
        <w:t>对于</w:t>
      </w:r>
      <w:r>
        <w:rPr>
          <w:rFonts w:hint="default" w:ascii="Times New Roman" w:hAnsi="Times New Roman" w:cs="Times New Roman"/>
        </w:rPr>
        <w:t>符合条件的</w:t>
      </w:r>
      <w:r>
        <w:rPr>
          <w:rFonts w:hint="default" w:ascii="Times New Roman" w:hAnsi="Times New Roman" w:cs="Times New Roman"/>
          <w:lang w:val="en-US" w:eastAsia="zh-CN"/>
        </w:rPr>
        <w:t>裁判</w:t>
      </w:r>
      <w:r>
        <w:rPr>
          <w:rFonts w:hint="default" w:ascii="Times New Roman" w:hAnsi="Times New Roman" w:cs="Times New Roman"/>
        </w:rPr>
        <w:t>，由组委会审定批准</w:t>
      </w:r>
      <w:r>
        <w:rPr>
          <w:rFonts w:hint="default" w:ascii="Times New Roman" w:hAnsi="Times New Roman" w:cs="Times New Roman"/>
          <w:lang w:eastAsia="zh-CN"/>
        </w:rPr>
        <w:t>、</w:t>
      </w:r>
      <w:r>
        <w:rPr>
          <w:rFonts w:hint="default" w:ascii="Times New Roman" w:hAnsi="Times New Roman" w:cs="Times New Roman"/>
          <w:lang w:val="en-US" w:eastAsia="zh-CN"/>
        </w:rPr>
        <w:t>并聘用</w:t>
      </w:r>
      <w:r>
        <w:rPr>
          <w:rFonts w:hint="default" w:ascii="Times New Roman" w:hAnsi="Times New Roman" w:cs="Times New Roman"/>
        </w:rPr>
        <w:t>。</w:t>
      </w:r>
    </w:p>
    <w:p w14:paraId="56042ABF">
      <w:pPr>
        <w:bidi w:val="0"/>
        <w:rPr>
          <w:rFonts w:hint="default" w:ascii="Times New Roman" w:hAnsi="Times New Roman" w:cs="Times New Roman"/>
        </w:rPr>
      </w:pPr>
      <w:r>
        <w:rPr>
          <w:rFonts w:hint="default" w:ascii="Times New Roman" w:hAnsi="Times New Roman" w:cs="Times New Roman"/>
        </w:rPr>
        <w:t>技术专家组长兼任裁判长，不参与具体评判。</w:t>
      </w:r>
    </w:p>
    <w:p w14:paraId="4DB4EADB">
      <w:pPr>
        <w:bidi w:val="0"/>
        <w:rPr>
          <w:rFonts w:hint="default" w:ascii="Times New Roman" w:hAnsi="Times New Roman" w:cs="Times New Roman"/>
          <w:b/>
          <w:bCs/>
        </w:rPr>
      </w:pPr>
      <w:bookmarkStart w:id="17" w:name="_Toc22755"/>
      <w:r>
        <w:rPr>
          <w:rFonts w:hint="default" w:ascii="Times New Roman" w:hAnsi="Times New Roman" w:cs="Times New Roman"/>
          <w:b/>
          <w:bCs/>
        </w:rPr>
        <w:t>（二）裁判推荐条件</w:t>
      </w:r>
      <w:bookmarkEnd w:id="17"/>
    </w:p>
    <w:p w14:paraId="30A2AF32">
      <w:pPr>
        <w:bidi w:val="0"/>
        <w:rPr>
          <w:rFonts w:hint="default" w:ascii="Times New Roman" w:hAnsi="Times New Roman" w:cs="Times New Roman"/>
        </w:rPr>
      </w:pPr>
      <w:r>
        <w:rPr>
          <w:rFonts w:hint="default" w:ascii="Times New Roman" w:hAnsi="Times New Roman" w:cs="Times New Roman"/>
        </w:rPr>
        <w:t>1.基本条件</w:t>
      </w:r>
    </w:p>
    <w:p w14:paraId="6C27F09F">
      <w:pPr>
        <w:bidi w:val="0"/>
        <w:rPr>
          <w:rFonts w:hint="default" w:ascii="Times New Roman" w:hAnsi="Times New Roman" w:cs="Times New Roman"/>
        </w:rPr>
      </w:pPr>
      <w:r>
        <w:rPr>
          <w:rFonts w:hint="default" w:ascii="Times New Roman" w:hAnsi="Times New Roman" w:cs="Times New Roman"/>
        </w:rPr>
        <w:t>（1）一是品行正派、办事公正；二是具有园林绿化专业副高、副教授及以上技术职称或者园林绿化高级技师职业技能等级证书；三是担任项目负责人主持过市级及以上园林绿化工程项目，符合“二、三”项条件之一者，曾担任过类似竞赛专家裁判者优先。</w:t>
      </w:r>
    </w:p>
    <w:p w14:paraId="5346ED56">
      <w:pPr>
        <w:bidi w:val="0"/>
        <w:rPr>
          <w:rFonts w:hint="default" w:ascii="Times New Roman" w:hAnsi="Times New Roman" w:cs="Times New Roman"/>
        </w:rPr>
      </w:pPr>
      <w:r>
        <w:rPr>
          <w:rFonts w:hint="default" w:ascii="Times New Roman" w:hAnsi="Times New Roman" w:cs="Times New Roman"/>
        </w:rPr>
        <w:t>（2）裁判确定应遵循交叉原则、回避原则；</w:t>
      </w:r>
    </w:p>
    <w:p w14:paraId="630BD388">
      <w:pPr>
        <w:bidi w:val="0"/>
        <w:rPr>
          <w:rFonts w:hint="default" w:ascii="Times New Roman" w:hAnsi="Times New Roman" w:cs="Times New Roman"/>
        </w:rPr>
      </w:pPr>
      <w:r>
        <w:rPr>
          <w:rFonts w:hint="default" w:ascii="Times New Roman" w:hAnsi="Times New Roman" w:cs="Times New Roman"/>
        </w:rPr>
        <w:t>（3）裁判承诺执裁工作按照公平、公正、客观的原则进行，签署《职业技能竞赛工作人员责任书》；</w:t>
      </w:r>
    </w:p>
    <w:p w14:paraId="352690D8">
      <w:pPr>
        <w:bidi w:val="0"/>
        <w:rPr>
          <w:rFonts w:hint="default" w:ascii="Times New Roman" w:hAnsi="Times New Roman" w:cs="Times New Roman"/>
        </w:rPr>
      </w:pPr>
      <w:r>
        <w:rPr>
          <w:rFonts w:hint="default" w:ascii="Times New Roman" w:hAnsi="Times New Roman" w:cs="Times New Roman"/>
        </w:rPr>
        <w:t>（4）裁判名单于赛前1周报送苏州市职业技能鉴定中心。</w:t>
      </w:r>
    </w:p>
    <w:p w14:paraId="03D52B1F">
      <w:pPr>
        <w:bidi w:val="0"/>
        <w:rPr>
          <w:rFonts w:hint="default" w:ascii="Times New Roman" w:hAnsi="Times New Roman" w:cs="Times New Roman"/>
          <w:b/>
          <w:bCs/>
        </w:rPr>
      </w:pPr>
      <w:bookmarkStart w:id="18" w:name="_Toc4892"/>
      <w:r>
        <w:rPr>
          <w:rFonts w:hint="default" w:ascii="Times New Roman" w:hAnsi="Times New Roman" w:cs="Times New Roman"/>
          <w:b/>
          <w:bCs/>
        </w:rPr>
        <w:t>（三）选手要求</w:t>
      </w:r>
      <w:bookmarkEnd w:id="18"/>
    </w:p>
    <w:p w14:paraId="0DBE894E">
      <w:pPr>
        <w:bidi w:val="0"/>
        <w:rPr>
          <w:rFonts w:hint="default" w:ascii="Times New Roman" w:hAnsi="Times New Roman" w:cs="Times New Roman"/>
        </w:rPr>
      </w:pPr>
      <w:r>
        <w:rPr>
          <w:rFonts w:hint="default" w:ascii="Times New Roman" w:hAnsi="Times New Roman" w:cs="Times New Roman"/>
        </w:rPr>
        <w:t>1. 年满18周岁且未超过法定退休年龄，具有相应从业经历，具有我市户籍或者报名时在我市正常参加社会保险且累计满3个月，均可参加本次竞赛。涉及核发职业技能等级证书的参赛选手还应具备以下条件之一：</w:t>
      </w:r>
    </w:p>
    <w:p w14:paraId="61A62A75">
      <w:pPr>
        <w:bidi w:val="0"/>
        <w:rPr>
          <w:rFonts w:hint="default" w:ascii="Times New Roman" w:hAnsi="Times New Roman" w:cs="Times New Roman"/>
        </w:rPr>
      </w:pPr>
      <w:r>
        <w:rPr>
          <w:rFonts w:hint="default" w:ascii="Times New Roman" w:hAnsi="Times New Roman" w:cs="Times New Roman"/>
        </w:rPr>
        <w:t>（1）具有绿化工初级工（含）以上职业资格（技能等级）；</w:t>
      </w:r>
    </w:p>
    <w:p w14:paraId="3EB7C264">
      <w:pPr>
        <w:bidi w:val="0"/>
        <w:rPr>
          <w:rFonts w:hint="default" w:ascii="Times New Roman" w:hAnsi="Times New Roman" w:cs="Times New Roman"/>
        </w:rPr>
      </w:pPr>
      <w:r>
        <w:rPr>
          <w:rFonts w:hint="default" w:ascii="Times New Roman" w:hAnsi="Times New Roman" w:cs="Times New Roman"/>
        </w:rPr>
        <w:t>（2）具有园林绿化一年（含）以上从业经历。</w:t>
      </w:r>
    </w:p>
    <w:p w14:paraId="23E3EE4C">
      <w:pPr>
        <w:bidi w:val="0"/>
        <w:rPr>
          <w:rFonts w:hint="default" w:ascii="Times New Roman" w:hAnsi="Times New Roman" w:cs="Times New Roman"/>
        </w:rPr>
      </w:pPr>
      <w:r>
        <w:rPr>
          <w:rFonts w:hint="default" w:ascii="Times New Roman" w:hAnsi="Times New Roman" w:cs="Times New Roman"/>
        </w:rPr>
        <w:t>已获市或省“五一创新能手”“技术能手”“江苏省住房城乡建设系统技能标兵”称号的或技师以上职业资格的人员，原则上不可以报名参加本次竞赛。</w:t>
      </w:r>
    </w:p>
    <w:p w14:paraId="7A39AFA0">
      <w:pPr>
        <w:bidi w:val="0"/>
        <w:rPr>
          <w:rFonts w:hint="default" w:ascii="Times New Roman" w:hAnsi="Times New Roman" w:cs="Times New Roman"/>
        </w:rPr>
      </w:pPr>
      <w:r>
        <w:rPr>
          <w:rFonts w:hint="default" w:ascii="Times New Roman" w:hAnsi="Times New Roman" w:cs="Times New Roman"/>
        </w:rPr>
        <w:t>2. 本次竞赛不举办县区级选拔赛，由每个县级市、区城市绿化主管部门以及相关市级国企各自组织推荐1—3支参赛队伍参加市级竞赛，每支参赛队伍由1名主创选手，</w:t>
      </w:r>
      <w:r>
        <w:rPr>
          <w:rFonts w:hint="eastAsia" w:ascii="Times New Roman" w:hAnsi="Times New Roman" w:cs="Times New Roman"/>
          <w:lang w:val="en-US" w:eastAsia="zh-CN"/>
        </w:rPr>
        <w:t>1</w:t>
      </w:r>
      <w:r>
        <w:rPr>
          <w:rFonts w:hint="default" w:ascii="Times New Roman" w:hAnsi="Times New Roman" w:cs="Times New Roman"/>
        </w:rPr>
        <w:t>名队员选手组成。</w:t>
      </w:r>
    </w:p>
    <w:p w14:paraId="106440D2">
      <w:pPr>
        <w:bidi w:val="0"/>
        <w:rPr>
          <w:rFonts w:hint="default" w:ascii="Times New Roman" w:hAnsi="Times New Roman" w:cs="Times New Roman"/>
        </w:rPr>
      </w:pPr>
      <w:r>
        <w:rPr>
          <w:rFonts w:hint="default" w:ascii="Times New Roman" w:hAnsi="Times New Roman" w:cs="Times New Roman"/>
        </w:rPr>
        <w:t>3.竞赛组委会负责对各参赛报名人员的资格进行审核。</w:t>
      </w:r>
    </w:p>
    <w:p w14:paraId="71177A60">
      <w:pPr>
        <w:bidi w:val="0"/>
        <w:rPr>
          <w:rFonts w:hint="default" w:ascii="Times New Roman" w:hAnsi="Times New Roman" w:cs="Times New Roman"/>
          <w:b/>
          <w:bCs/>
        </w:rPr>
      </w:pPr>
      <w:bookmarkStart w:id="19" w:name="_Toc14562"/>
      <w:r>
        <w:rPr>
          <w:rFonts w:hint="default" w:ascii="Times New Roman" w:hAnsi="Times New Roman" w:cs="Times New Roman"/>
          <w:b/>
          <w:bCs/>
        </w:rPr>
        <w:t>（四）熟悉场地</w:t>
      </w:r>
      <w:bookmarkEnd w:id="19"/>
    </w:p>
    <w:p w14:paraId="70B92AE5">
      <w:pPr>
        <w:bidi w:val="0"/>
        <w:rPr>
          <w:rFonts w:hint="default" w:ascii="Times New Roman" w:hAnsi="Times New Roman" w:cs="Times New Roman"/>
        </w:rPr>
      </w:pPr>
      <w:r>
        <w:rPr>
          <w:rFonts w:hint="default" w:ascii="Times New Roman" w:hAnsi="Times New Roman" w:cs="Times New Roman"/>
        </w:rPr>
        <w:t>本次竞赛组委会不统一组织安排赛前选手技术指导和场地熟悉环节。</w:t>
      </w:r>
    </w:p>
    <w:p w14:paraId="0AAF8C6E">
      <w:pPr>
        <w:bidi w:val="0"/>
        <w:rPr>
          <w:rFonts w:hint="default" w:ascii="Times New Roman" w:hAnsi="Times New Roman" w:cs="Times New Roman"/>
          <w:b/>
          <w:bCs/>
        </w:rPr>
      </w:pPr>
      <w:bookmarkStart w:id="20" w:name="_Toc624"/>
      <w:r>
        <w:rPr>
          <w:rFonts w:hint="default" w:ascii="Times New Roman" w:hAnsi="Times New Roman" w:cs="Times New Roman"/>
          <w:b/>
          <w:bCs/>
        </w:rPr>
        <w:t>（五）仲裁人员安排</w:t>
      </w:r>
      <w:bookmarkEnd w:id="20"/>
    </w:p>
    <w:p w14:paraId="391EB65C">
      <w:pPr>
        <w:bidi w:val="0"/>
        <w:rPr>
          <w:rFonts w:hint="default" w:ascii="Times New Roman" w:hAnsi="Times New Roman" w:cs="Times New Roman"/>
        </w:rPr>
      </w:pPr>
      <w:r>
        <w:rPr>
          <w:rFonts w:hint="default" w:ascii="Times New Roman" w:hAnsi="Times New Roman" w:cs="Times New Roman"/>
        </w:rPr>
        <w:t>仲裁人员负责接受由参赛队提出的对裁判结果的申诉，组织复议并及时反馈复议结果。</w:t>
      </w:r>
    </w:p>
    <w:p w14:paraId="6A46A948">
      <w:pPr>
        <w:numPr>
          <w:ilvl w:val="0"/>
          <w:numId w:val="3"/>
        </w:numPr>
        <w:bidi w:val="0"/>
        <w:rPr>
          <w:rFonts w:hint="default" w:ascii="Times New Roman" w:hAnsi="Times New Roman" w:cs="Times New Roman"/>
        </w:rPr>
      </w:pPr>
      <w:r>
        <w:rPr>
          <w:rFonts w:hint="default" w:ascii="Times New Roman" w:hAnsi="Times New Roman" w:cs="Times New Roman"/>
        </w:rPr>
        <w:t>各参赛队对不符合赛项规程规定的设备、工具、材料、竞赛执裁、赛场管理及工作人员的不规范行为等，参赛队主创选手可向仲裁组提出申诉；</w:t>
      </w:r>
    </w:p>
    <w:p w14:paraId="33D92266">
      <w:pPr>
        <w:numPr>
          <w:ilvl w:val="0"/>
          <w:numId w:val="3"/>
        </w:numPr>
        <w:bidi w:val="0"/>
        <w:ind w:left="0" w:leftChars="0" w:firstLine="640" w:firstLineChars="200"/>
        <w:rPr>
          <w:rFonts w:hint="default" w:ascii="Times New Roman" w:hAnsi="Times New Roman" w:cs="Times New Roman"/>
        </w:rPr>
      </w:pPr>
      <w:r>
        <w:rPr>
          <w:rFonts w:hint="default" w:ascii="Times New Roman" w:hAnsi="Times New Roman" w:cs="Times New Roman"/>
        </w:rPr>
        <w:t>申诉启动时，参赛队以该队主创签字同意的书面报告的形式递交仲裁组。报告应对申诉事件的现象、发生时间、涉及人员、申诉依据等进行充分、实事求是的叙述。非书面申诉不予受理；</w:t>
      </w:r>
    </w:p>
    <w:p w14:paraId="2C096478">
      <w:pPr>
        <w:numPr>
          <w:ilvl w:val="0"/>
          <w:numId w:val="3"/>
        </w:numPr>
        <w:bidi w:val="0"/>
        <w:ind w:left="0" w:leftChars="0" w:firstLine="640" w:firstLineChars="200"/>
        <w:rPr>
          <w:rFonts w:hint="default" w:ascii="Times New Roman" w:hAnsi="Times New Roman" w:cs="Times New Roman"/>
        </w:rPr>
      </w:pPr>
      <w:r>
        <w:rPr>
          <w:rFonts w:hint="default" w:ascii="Times New Roman" w:hAnsi="Times New Roman" w:cs="Times New Roman"/>
        </w:rPr>
        <w:t>提出申诉应在赛项比赛结束后2小时内提出。超过2小时不予受理；</w:t>
      </w:r>
    </w:p>
    <w:p w14:paraId="0483DE39">
      <w:pPr>
        <w:numPr>
          <w:ilvl w:val="0"/>
          <w:numId w:val="3"/>
        </w:numPr>
        <w:bidi w:val="0"/>
        <w:ind w:left="0" w:leftChars="0" w:firstLine="640" w:firstLineChars="200"/>
        <w:rPr>
          <w:rFonts w:hint="default" w:ascii="Times New Roman" w:hAnsi="Times New Roman" w:cs="Times New Roman"/>
        </w:rPr>
      </w:pPr>
      <w:r>
        <w:rPr>
          <w:rFonts w:hint="default" w:ascii="Times New Roman" w:hAnsi="Times New Roman" w:cs="Times New Roman"/>
        </w:rPr>
        <w:t>仲裁组在接到申诉报告后的2小时内组织复议，并及时将复议结果以书面形式告知申诉方。仲裁组的仲裁结果为最终结果。</w:t>
      </w:r>
    </w:p>
    <w:p w14:paraId="4A38CA2F">
      <w:pPr>
        <w:bidi w:val="0"/>
        <w:rPr>
          <w:rFonts w:hint="default" w:ascii="Times New Roman" w:hAnsi="Times New Roman" w:cs="Times New Roman"/>
          <w:lang w:val="en-US"/>
        </w:rPr>
      </w:pPr>
      <w:r>
        <w:rPr>
          <w:rFonts w:hint="default" w:ascii="Times New Roman" w:hAnsi="Times New Roman" w:cs="Times New Roman"/>
          <w:lang w:val="en-US"/>
        </w:rPr>
        <w:t>仲裁人员安排：</w:t>
      </w:r>
    </w:p>
    <w:p w14:paraId="1AE2B31F">
      <w:pPr>
        <w:bidi w:val="0"/>
        <w:rPr>
          <w:rFonts w:hint="default" w:ascii="Times New Roman" w:hAnsi="Times New Roman" w:cs="Times New Roman"/>
          <w:lang w:val="en-US"/>
        </w:rPr>
      </w:pPr>
      <w:r>
        <w:rPr>
          <w:rFonts w:hint="default" w:ascii="Times New Roman" w:hAnsi="Times New Roman" w:cs="Times New Roman"/>
          <w:lang w:val="en-US"/>
        </w:rPr>
        <w:t>陈  骅 市园林绿化局城市绿化处处长</w:t>
      </w:r>
    </w:p>
    <w:p w14:paraId="26B1CE2D">
      <w:pPr>
        <w:bidi w:val="0"/>
        <w:rPr>
          <w:rFonts w:hint="default" w:ascii="Times New Roman" w:hAnsi="Times New Roman" w:cs="Times New Roman"/>
          <w:lang w:val="en-US"/>
        </w:rPr>
      </w:pPr>
      <w:r>
        <w:rPr>
          <w:rFonts w:hint="default" w:ascii="Times New Roman" w:hAnsi="Times New Roman" w:cs="Times New Roman"/>
          <w:lang w:val="en-US"/>
        </w:rPr>
        <w:t>周智翔 市园林绿化局机关党委副书记</w:t>
      </w:r>
    </w:p>
    <w:p w14:paraId="16DE759E">
      <w:pPr>
        <w:bidi w:val="0"/>
        <w:rPr>
          <w:rFonts w:hint="default" w:ascii="Times New Roman" w:hAnsi="Times New Roman" w:cs="Times New Roman"/>
          <w:lang w:val="en-US"/>
        </w:rPr>
      </w:pPr>
      <w:r>
        <w:rPr>
          <w:rFonts w:hint="default" w:ascii="Times New Roman" w:hAnsi="Times New Roman" w:cs="Times New Roman"/>
          <w:lang w:val="en-US"/>
        </w:rPr>
        <w:t>谢兰曼 苏州旅游职业学院文化旅游研究院副院长、教授</w:t>
      </w:r>
    </w:p>
    <w:p w14:paraId="05C5E401">
      <w:pPr>
        <w:bidi w:val="0"/>
        <w:rPr>
          <w:rFonts w:hint="default" w:ascii="Times New Roman" w:hAnsi="Times New Roman" w:eastAsia="黑体" w:cs="Times New Roman"/>
          <w:b w:val="0"/>
          <w:bCs w:val="0"/>
        </w:rPr>
      </w:pPr>
      <w:bookmarkStart w:id="21" w:name="_Toc3224"/>
      <w:r>
        <w:rPr>
          <w:rFonts w:hint="default" w:ascii="Times New Roman" w:hAnsi="Times New Roman" w:eastAsia="黑体" w:cs="Times New Roman"/>
          <w:b w:val="0"/>
          <w:bCs w:val="0"/>
        </w:rPr>
        <w:t>九、赛项安全</w:t>
      </w:r>
      <w:bookmarkEnd w:id="21"/>
    </w:p>
    <w:p w14:paraId="13C8AF1E">
      <w:pPr>
        <w:bidi w:val="0"/>
        <w:rPr>
          <w:rFonts w:hint="default" w:ascii="Times New Roman" w:hAnsi="Times New Roman" w:cs="Times New Roman"/>
          <w:b/>
          <w:bCs/>
        </w:rPr>
      </w:pPr>
      <w:bookmarkStart w:id="22" w:name="_Toc13145"/>
      <w:r>
        <w:rPr>
          <w:rFonts w:hint="default" w:ascii="Times New Roman" w:hAnsi="Times New Roman" w:cs="Times New Roman"/>
          <w:b/>
          <w:bCs/>
        </w:rPr>
        <w:t>（一）比赛环境</w:t>
      </w:r>
      <w:bookmarkEnd w:id="22"/>
    </w:p>
    <w:p w14:paraId="14F2C095">
      <w:pPr>
        <w:bidi w:val="0"/>
        <w:rPr>
          <w:rFonts w:hint="default" w:ascii="Times New Roman" w:hAnsi="Times New Roman" w:cs="Times New Roman"/>
        </w:rPr>
      </w:pPr>
      <w:r>
        <w:rPr>
          <w:rFonts w:hint="default" w:ascii="Times New Roman" w:hAnsi="Times New Roman" w:cs="Times New Roman"/>
        </w:rPr>
        <w:t>1.承办单位应按照大赛执委会要求，在赛前组织专人对比赛现场和交通保障进行考察，及时排除安全隐患。赛场的布置，赛场内的器材、设备，应符合国家有关安全规定。如有必要，也可于赛前进行赛场仿真模拟测试，以便发现可能出现的问题。</w:t>
      </w:r>
    </w:p>
    <w:p w14:paraId="3FD2CDD3">
      <w:pPr>
        <w:bidi w:val="0"/>
        <w:rPr>
          <w:rFonts w:hint="default" w:ascii="Times New Roman" w:hAnsi="Times New Roman" w:cs="Times New Roman"/>
        </w:rPr>
      </w:pPr>
      <w:r>
        <w:rPr>
          <w:rFonts w:hint="default" w:ascii="Times New Roman" w:hAnsi="Times New Roman" w:cs="Times New Roman"/>
        </w:rPr>
        <w:t>2.赛场周围要设立警戒线，防止无关人员进入发生意外事件。赛场设置警戒线及联网的监控体系，可对赛场进行24小时监控。比赛现场内应参照相关职业岗位的要求为选手提供必要的劳动保护。在具有危险性的操作环节，裁判员要严防选手出现错误操作。</w:t>
      </w:r>
    </w:p>
    <w:p w14:paraId="152EEC40">
      <w:pPr>
        <w:bidi w:val="0"/>
        <w:rPr>
          <w:rFonts w:hint="default" w:ascii="Times New Roman" w:hAnsi="Times New Roman" w:cs="Times New Roman"/>
        </w:rPr>
      </w:pPr>
      <w:r>
        <w:rPr>
          <w:rFonts w:hint="default" w:ascii="Times New Roman" w:hAnsi="Times New Roman" w:cs="Times New Roman"/>
        </w:rPr>
        <w:t>3.承办单位应提供保证应急预案实施的条件，必须明确安全制度和预案，并配备急救人员与设施。</w:t>
      </w:r>
    </w:p>
    <w:p w14:paraId="67822A9B">
      <w:pPr>
        <w:bidi w:val="0"/>
        <w:rPr>
          <w:rFonts w:hint="default" w:ascii="Times New Roman" w:hAnsi="Times New Roman" w:cs="Times New Roman"/>
          <w:b/>
          <w:bCs/>
        </w:rPr>
      </w:pPr>
      <w:r>
        <w:rPr>
          <w:rFonts w:hint="default" w:ascii="Times New Roman" w:hAnsi="Times New Roman" w:cs="Times New Roman"/>
        </w:rPr>
        <w:t>4.承办单位须在赛场管理的关键岗位，增加力量，建立安全管理日志。对人员密集、车流人流交错的区域，除了设置齐全的指示标志外，须增加引导人员，并开辟备用通道。参赛选手进入赛场、裁判员和工作人员进入工作场所，严禁携带通讯、照相摄录设备，禁止携带记录用具。如确有需要，由赛场统一配置、统一管理。赛项可根据需要配置安检设备对进入赛场重要部位的人员进行安检。</w:t>
      </w:r>
      <w:bookmarkStart w:id="23" w:name="_Toc16989"/>
      <w:bookmarkStart w:id="25" w:name="_GoBack"/>
      <w:bookmarkEnd w:id="25"/>
    </w:p>
    <w:p w14:paraId="1BBB3A76">
      <w:pPr>
        <w:bidi w:val="0"/>
        <w:rPr>
          <w:rFonts w:hint="default" w:ascii="Times New Roman" w:hAnsi="Times New Roman" w:cs="Times New Roman"/>
          <w:b/>
          <w:bCs/>
        </w:rPr>
      </w:pPr>
      <w:r>
        <w:rPr>
          <w:rFonts w:hint="default" w:ascii="Times New Roman" w:hAnsi="Times New Roman" w:cs="Times New Roman"/>
          <w:b/>
          <w:bCs/>
        </w:rPr>
        <w:t>（二）组队责任</w:t>
      </w:r>
      <w:bookmarkEnd w:id="23"/>
    </w:p>
    <w:p w14:paraId="78BE74DD">
      <w:pPr>
        <w:bidi w:val="0"/>
        <w:rPr>
          <w:rFonts w:hint="default" w:ascii="Times New Roman" w:hAnsi="Times New Roman" w:cs="Times New Roman"/>
        </w:rPr>
      </w:pPr>
      <w:r>
        <w:rPr>
          <w:rFonts w:hint="default" w:ascii="Times New Roman" w:hAnsi="Times New Roman" w:cs="Times New Roman"/>
        </w:rPr>
        <w:t>1.各单位组织代表队时，须安排为参赛选手购买大赛期间的人身意外伤害保险。</w:t>
      </w:r>
    </w:p>
    <w:p w14:paraId="3D9644BC">
      <w:pPr>
        <w:bidi w:val="0"/>
        <w:rPr>
          <w:rFonts w:hint="default" w:ascii="Times New Roman" w:hAnsi="Times New Roman" w:cs="Times New Roman"/>
        </w:rPr>
      </w:pPr>
      <w:r>
        <w:rPr>
          <w:rFonts w:hint="default" w:ascii="Times New Roman" w:hAnsi="Times New Roman" w:cs="Times New Roman"/>
        </w:rPr>
        <w:t>2.各单位代表队组成后，须制定相关管理制度，并对所有选手、教练进行安全和纪律等方面的教育。</w:t>
      </w:r>
    </w:p>
    <w:p w14:paraId="48D7C347">
      <w:pPr>
        <w:bidi w:val="0"/>
        <w:rPr>
          <w:rFonts w:hint="default" w:ascii="Times New Roman" w:hAnsi="Times New Roman" w:cs="Times New Roman"/>
        </w:rPr>
      </w:pPr>
      <w:r>
        <w:rPr>
          <w:rFonts w:hint="default" w:ascii="Times New Roman" w:hAnsi="Times New Roman" w:cs="Times New Roman"/>
        </w:rPr>
        <w:t>3.各参赛队伍须加强对参与比赛人员的安全管理，实现与赛场安全管理的衔接。</w:t>
      </w:r>
    </w:p>
    <w:p w14:paraId="186B529D">
      <w:pPr>
        <w:bidi w:val="0"/>
        <w:rPr>
          <w:rFonts w:hint="default" w:ascii="Times New Roman" w:hAnsi="Times New Roman" w:eastAsia="黑体" w:cs="Times New Roman"/>
          <w:lang w:val="en-US"/>
        </w:rPr>
      </w:pPr>
      <w:bookmarkStart w:id="24" w:name="_Toc21160"/>
      <w:r>
        <w:rPr>
          <w:rFonts w:hint="default" w:ascii="Times New Roman" w:hAnsi="Times New Roman" w:eastAsia="黑体" w:cs="Times New Roman"/>
          <w:lang w:val="en-US"/>
        </w:rPr>
        <w:t>十、奖项设置</w:t>
      </w:r>
      <w:bookmarkEnd w:id="24"/>
      <w:r>
        <w:rPr>
          <w:rFonts w:hint="default" w:ascii="Times New Roman" w:hAnsi="Times New Roman" w:eastAsia="黑体" w:cs="Times New Roman"/>
          <w:lang w:val="en-US"/>
        </w:rPr>
        <w:t xml:space="preserve"> </w:t>
      </w:r>
    </w:p>
    <w:p w14:paraId="423B982B">
      <w:pPr>
        <w:bidi w:val="0"/>
        <w:spacing w:line="560" w:lineRule="exact"/>
        <w:ind w:firstLine="640" w:firstLineChars="200"/>
        <w:rPr>
          <w:rFonts w:hint="default" w:ascii="Times New Roman" w:hAnsi="Times New Roman" w:eastAsia="仿宋_GB2312" w:cs="Times New Roman"/>
          <w:kern w:val="2"/>
          <w:sz w:val="32"/>
          <w:szCs w:val="24"/>
          <w:lang w:val="en-US" w:eastAsia="zh-CN" w:bidi="ar-SA"/>
        </w:rPr>
      </w:pPr>
      <w:r>
        <w:rPr>
          <w:rFonts w:hint="eastAsia" w:ascii="Times New Roman" w:hAnsi="Times New Roman" w:eastAsia="仿宋_GB2312" w:cs="Times New Roman"/>
          <w:kern w:val="2"/>
          <w:sz w:val="32"/>
          <w:szCs w:val="24"/>
          <w:lang w:val="en-US" w:eastAsia="zh-CN" w:bidi="ar-SA"/>
        </w:rPr>
        <w:t>1.</w:t>
      </w:r>
      <w:r>
        <w:rPr>
          <w:rFonts w:hint="default" w:ascii="Times New Roman" w:hAnsi="Times New Roman" w:eastAsia="仿宋_GB2312" w:cs="Times New Roman"/>
          <w:kern w:val="2"/>
          <w:sz w:val="32"/>
          <w:szCs w:val="24"/>
          <w:lang w:val="en-US" w:eastAsia="zh-CN" w:bidi="ar-SA"/>
        </w:rPr>
        <w:t>奖项设置及发放。竞赛结束后由</w:t>
      </w:r>
      <w:r>
        <w:rPr>
          <w:rFonts w:hint="eastAsia" w:ascii="Times New Roman" w:hAnsi="Times New Roman" w:eastAsia="仿宋_GB2312" w:cs="Times New Roman"/>
          <w:kern w:val="2"/>
          <w:sz w:val="32"/>
          <w:szCs w:val="24"/>
          <w:lang w:val="en-US" w:eastAsia="zh-CN" w:bidi="ar-SA"/>
        </w:rPr>
        <w:t>竞赛组委会</w:t>
      </w:r>
      <w:r>
        <w:rPr>
          <w:rFonts w:hint="default" w:ascii="Times New Roman" w:hAnsi="Times New Roman" w:eastAsia="仿宋_GB2312" w:cs="Times New Roman"/>
          <w:kern w:val="2"/>
          <w:sz w:val="32"/>
          <w:szCs w:val="24"/>
          <w:lang w:val="en-US" w:eastAsia="zh-CN" w:bidi="ar-SA"/>
        </w:rPr>
        <w:t>颁发一、二、三等奖和优胜奖等奖项，原则上一等奖1名，二等奖3名，三等奖6名，优胜奖若干，获奖组数不超过最终参赛组数的50%</w:t>
      </w:r>
      <w:r>
        <w:rPr>
          <w:rFonts w:hint="eastAsia" w:ascii="Times New Roman" w:hAnsi="Times New Roman" w:eastAsia="仿宋_GB2312" w:cs="Times New Roman"/>
          <w:kern w:val="2"/>
          <w:sz w:val="32"/>
          <w:szCs w:val="24"/>
          <w:lang w:val="en-US" w:eastAsia="zh-CN" w:bidi="ar-SA"/>
        </w:rPr>
        <w:t>，</w:t>
      </w:r>
      <w:r>
        <w:rPr>
          <w:rFonts w:hint="default" w:ascii="Times New Roman" w:hAnsi="Times New Roman" w:eastAsia="仿宋_GB2312" w:cs="Times New Roman"/>
          <w:kern w:val="2"/>
          <w:sz w:val="32"/>
          <w:szCs w:val="24"/>
          <w:lang w:val="en-US" w:eastAsia="zh-CN" w:bidi="ar-SA"/>
        </w:rPr>
        <w:t>证书由苏州市</w:t>
      </w:r>
      <w:r>
        <w:rPr>
          <w:rFonts w:hint="eastAsia" w:ascii="Times New Roman" w:hAnsi="Times New Roman" w:eastAsia="仿宋_GB2312" w:cs="Times New Roman"/>
          <w:kern w:val="2"/>
          <w:sz w:val="32"/>
          <w:szCs w:val="24"/>
          <w:lang w:val="en-US" w:eastAsia="zh-CN" w:bidi="ar-SA"/>
        </w:rPr>
        <w:t>园林和绿化管理局</w:t>
      </w:r>
      <w:r>
        <w:rPr>
          <w:rFonts w:hint="default" w:ascii="Times New Roman" w:hAnsi="Times New Roman" w:eastAsia="仿宋_GB2312" w:cs="Times New Roman"/>
          <w:kern w:val="2"/>
          <w:sz w:val="32"/>
          <w:szCs w:val="24"/>
          <w:lang w:val="en-US" w:eastAsia="zh-CN" w:bidi="ar-SA"/>
        </w:rPr>
        <w:t>代章。</w:t>
      </w:r>
    </w:p>
    <w:p w14:paraId="54854B0D">
      <w:pPr>
        <w:spacing w:line="560" w:lineRule="exact"/>
        <w:ind w:firstLine="640" w:firstLineChars="200"/>
        <w:rPr>
          <w:rFonts w:hint="eastAsia" w:ascii="Times New Roman" w:hAnsi="Times New Roman" w:eastAsia="仿宋_GB2312" w:cs="Times New Roman"/>
          <w:kern w:val="2"/>
          <w:sz w:val="32"/>
          <w:szCs w:val="24"/>
          <w:highlight w:val="none"/>
          <w:lang w:val="en-US" w:eastAsia="zh-CN" w:bidi="ar-SA"/>
        </w:rPr>
      </w:pPr>
      <w:r>
        <w:rPr>
          <w:rFonts w:hint="eastAsia" w:ascii="Times New Roman" w:hAnsi="Times New Roman" w:eastAsia="仿宋_GB2312" w:cs="Times New Roman"/>
          <w:kern w:val="2"/>
          <w:sz w:val="32"/>
          <w:szCs w:val="24"/>
          <w:lang w:val="en-US" w:eastAsia="zh-CN" w:bidi="ar-SA"/>
        </w:rPr>
        <w:t>2.</w:t>
      </w:r>
      <w:r>
        <w:rPr>
          <w:rFonts w:hint="default" w:ascii="Times New Roman" w:hAnsi="Times New Roman" w:eastAsia="仿宋_GB2312" w:cs="Times New Roman"/>
          <w:kern w:val="2"/>
          <w:sz w:val="32"/>
          <w:szCs w:val="24"/>
          <w:lang w:val="en-US" w:eastAsia="zh-CN" w:bidi="ar-SA"/>
        </w:rPr>
        <w:t>职业技能晋升。</w:t>
      </w:r>
      <w:r>
        <w:rPr>
          <w:rFonts w:hint="eastAsia" w:ascii="Times New Roman" w:hAnsi="Times New Roman" w:eastAsia="仿宋_GB2312" w:cs="Times New Roman"/>
          <w:kern w:val="2"/>
          <w:sz w:val="32"/>
          <w:szCs w:val="24"/>
          <w:lang w:val="en-US" w:eastAsia="zh-CN" w:bidi="ar-SA"/>
        </w:rPr>
        <w:t>本赛项</w:t>
      </w:r>
      <w:r>
        <w:rPr>
          <w:rFonts w:hint="default" w:ascii="Times New Roman" w:hAnsi="Times New Roman" w:eastAsia="仿宋_GB2312" w:cs="Times New Roman"/>
          <w:kern w:val="2"/>
          <w:sz w:val="32"/>
          <w:szCs w:val="24"/>
          <w:lang w:val="en-US" w:eastAsia="zh-CN" w:bidi="ar-SA"/>
        </w:rPr>
        <w:t>参赛人员中排名前50%以内且理论和技能成绩均合格的选手，</w:t>
      </w:r>
      <w:r>
        <w:rPr>
          <w:rFonts w:hint="eastAsia" w:ascii="Times New Roman" w:hAnsi="Times New Roman" w:eastAsia="仿宋_GB2312" w:cs="Times New Roman"/>
          <w:kern w:val="2"/>
          <w:sz w:val="32"/>
          <w:szCs w:val="24"/>
          <w:highlight w:val="none"/>
          <w:lang w:val="en-US" w:eastAsia="zh-CN" w:bidi="ar-SA"/>
        </w:rPr>
        <w:t>由竞赛组委会晋升园林绿化工三级（高级工）职业技能等级，证书由苏州市职业技能鉴定中心代章。</w:t>
      </w:r>
    </w:p>
    <w:p w14:paraId="266E4CD7">
      <w:pPr>
        <w:bidi w:val="0"/>
        <w:rPr>
          <w:rFonts w:hint="default" w:ascii="Times New Roman" w:hAnsi="Times New Roman" w:cs="Times New Roman"/>
        </w:rPr>
      </w:pPr>
    </w:p>
    <w:sectPr>
      <w:footerReference r:id="rId5" w:type="default"/>
      <w:pgSz w:w="11906" w:h="16838"/>
      <w:pgMar w:top="2041" w:right="1588" w:bottom="1985" w:left="1588"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D7107B8-CD19-413C-AF65-AFB1E521821A}"/>
  </w:font>
  <w:font w:name="黑体">
    <w:panose1 w:val="02010609060101010101"/>
    <w:charset w:val="86"/>
    <w:family w:val="auto"/>
    <w:pitch w:val="default"/>
    <w:sig w:usb0="800002BF" w:usb1="38CF7CFA" w:usb2="00000016" w:usb3="00000000" w:csb0="00040001" w:csb1="00000000"/>
    <w:embedRegular r:id="rId2" w:fontKey="{7B817F20-FA2F-42A3-AAB6-1DF9F820E75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98ED81CF-A9B3-4653-9C4C-D28F493670F8}"/>
  </w:font>
  <w:font w:name="Microsoft JhengHei">
    <w:panose1 w:val="020B0604030504040204"/>
    <w:charset w:val="88"/>
    <w:family w:val="swiss"/>
    <w:pitch w:val="default"/>
    <w:sig w:usb0="000002A7" w:usb1="28CF4400" w:usb2="00000016" w:usb3="00000000" w:csb0="00100009" w:csb1="00000000"/>
  </w:font>
  <w:font w:name="仿宋">
    <w:panose1 w:val="02010609060101010101"/>
    <w:charset w:val="86"/>
    <w:family w:val="modern"/>
    <w:pitch w:val="default"/>
    <w:sig w:usb0="800002BF" w:usb1="38CF7CFA" w:usb2="00000016" w:usb3="00000000" w:csb0="00040001" w:csb1="00000000"/>
    <w:embedRegular r:id="rId4" w:fontKey="{607C4780-ABE2-4C7F-A64B-2A068E69511E}"/>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00000001" w:usb1="08000000" w:usb2="00000000" w:usb3="00000000" w:csb0="00040000" w:csb1="00000000"/>
    <w:embedRegular r:id="rId5" w:fontKey="{7C2266EB-D204-4A6F-97C4-82D6B6B3BBF5}"/>
  </w:font>
  <w:font w:name="微软雅黑">
    <w:panose1 w:val="020B0503020204020204"/>
    <w:charset w:val="86"/>
    <w:family w:val="swiss"/>
    <w:pitch w:val="default"/>
    <w:sig w:usb0="80000287" w:usb1="2ACF3C50" w:usb2="00000016" w:usb3="00000000" w:csb0="0004001F" w:csb1="00000000"/>
    <w:embedRegular r:id="rId6" w:fontKey="{DD8B0BC7-302D-4510-A569-0C118995941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DA2C89">
    <w:pPr>
      <w:spacing w:line="171" w:lineRule="auto"/>
      <w:rPr>
        <w:rFonts w:hint="eastAsia" w:ascii="仿宋" w:hAnsi="仿宋" w:eastAsia="仿宋" w:cs="仿宋"/>
        <w:szCs w:val="21"/>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003AFF">
                          <w:pPr>
                            <w:pStyle w:val="6"/>
                            <w:rPr>
                              <w:sz w:val="20"/>
                              <w:szCs w:val="28"/>
                            </w:rPr>
                          </w:pPr>
                          <w:r>
                            <w:rPr>
                              <w:sz w:val="20"/>
                              <w:szCs w:val="28"/>
                            </w:rPr>
                            <w:fldChar w:fldCharType="begin"/>
                          </w:r>
                          <w:r>
                            <w:rPr>
                              <w:sz w:val="20"/>
                              <w:szCs w:val="28"/>
                            </w:rPr>
                            <w:instrText xml:space="preserve"> PAGE  \* MERGEFORMAT </w:instrText>
                          </w:r>
                          <w:r>
                            <w:rPr>
                              <w:sz w:val="20"/>
                              <w:szCs w:val="28"/>
                            </w:rPr>
                            <w:fldChar w:fldCharType="separate"/>
                          </w:r>
                          <w:r>
                            <w:rPr>
                              <w:sz w:val="20"/>
                              <w:szCs w:val="28"/>
                            </w:rPr>
                            <w:t>25</w:t>
                          </w:r>
                          <w:r>
                            <w:rPr>
                              <w:sz w:val="20"/>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2D003AFF">
                    <w:pPr>
                      <w:pStyle w:val="6"/>
                      <w:rPr>
                        <w:sz w:val="20"/>
                        <w:szCs w:val="28"/>
                      </w:rPr>
                    </w:pPr>
                    <w:r>
                      <w:rPr>
                        <w:sz w:val="20"/>
                        <w:szCs w:val="28"/>
                      </w:rPr>
                      <w:fldChar w:fldCharType="begin"/>
                    </w:r>
                    <w:r>
                      <w:rPr>
                        <w:sz w:val="20"/>
                        <w:szCs w:val="28"/>
                      </w:rPr>
                      <w:instrText xml:space="preserve"> PAGE  \* MERGEFORMAT </w:instrText>
                    </w:r>
                    <w:r>
                      <w:rPr>
                        <w:sz w:val="20"/>
                        <w:szCs w:val="28"/>
                      </w:rPr>
                      <w:fldChar w:fldCharType="separate"/>
                    </w:r>
                    <w:r>
                      <w:rPr>
                        <w:sz w:val="20"/>
                        <w:szCs w:val="28"/>
                      </w:rPr>
                      <w:t>25</w:t>
                    </w:r>
                    <w:r>
                      <w:rPr>
                        <w:sz w:val="20"/>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A69D75"/>
    <w:multiLevelType w:val="singleLevel"/>
    <w:tmpl w:val="26A69D75"/>
    <w:lvl w:ilvl="0" w:tentative="0">
      <w:start w:val="1"/>
      <w:numFmt w:val="bullet"/>
      <w:lvlText w:val=""/>
      <w:lvlJc w:val="left"/>
      <w:pPr>
        <w:ind w:left="420" w:hanging="420"/>
      </w:pPr>
      <w:rPr>
        <w:rFonts w:hint="default" w:ascii="Wingdings" w:hAnsi="Wingdings"/>
      </w:rPr>
    </w:lvl>
  </w:abstractNum>
  <w:abstractNum w:abstractNumId="1">
    <w:nsid w:val="3673F138"/>
    <w:multiLevelType w:val="singleLevel"/>
    <w:tmpl w:val="3673F138"/>
    <w:lvl w:ilvl="0" w:tentative="0">
      <w:start w:val="1"/>
      <w:numFmt w:val="decimal"/>
      <w:suff w:val="nothing"/>
      <w:lvlText w:val="%1）"/>
      <w:lvlJc w:val="left"/>
    </w:lvl>
  </w:abstractNum>
  <w:abstractNum w:abstractNumId="2">
    <w:nsid w:val="7908FC3F"/>
    <w:multiLevelType w:val="singleLevel"/>
    <w:tmpl w:val="7908FC3F"/>
    <w:lvl w:ilvl="0" w:tentative="0">
      <w:start w:val="1"/>
      <w:numFmt w:val="decimal"/>
      <w:suff w:val="space"/>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MzNTU0YmQ0ZmRiZTc2MDNkZGU1ZWQ3ZjExNDM1NGIifQ=="/>
  </w:docVars>
  <w:rsids>
    <w:rsidRoot w:val="48A92C9A"/>
    <w:rsid w:val="00041CC7"/>
    <w:rsid w:val="0004370E"/>
    <w:rsid w:val="001324A4"/>
    <w:rsid w:val="002C6ABC"/>
    <w:rsid w:val="00362A5C"/>
    <w:rsid w:val="00434042"/>
    <w:rsid w:val="00770F81"/>
    <w:rsid w:val="0084032D"/>
    <w:rsid w:val="00977878"/>
    <w:rsid w:val="00B458FA"/>
    <w:rsid w:val="00D10D3D"/>
    <w:rsid w:val="00F26F3C"/>
    <w:rsid w:val="00FD7DD1"/>
    <w:rsid w:val="00FF1B97"/>
    <w:rsid w:val="03744D3D"/>
    <w:rsid w:val="03A93E53"/>
    <w:rsid w:val="06452935"/>
    <w:rsid w:val="06B23EFA"/>
    <w:rsid w:val="0729236C"/>
    <w:rsid w:val="07C80B54"/>
    <w:rsid w:val="09E16427"/>
    <w:rsid w:val="0B1F47AE"/>
    <w:rsid w:val="0B696845"/>
    <w:rsid w:val="0BA4158B"/>
    <w:rsid w:val="0BB11EBF"/>
    <w:rsid w:val="0BB56CC5"/>
    <w:rsid w:val="0C954955"/>
    <w:rsid w:val="0D3E2F48"/>
    <w:rsid w:val="0D8F7523"/>
    <w:rsid w:val="0E260B91"/>
    <w:rsid w:val="0EA942C2"/>
    <w:rsid w:val="11F41C82"/>
    <w:rsid w:val="12635AA8"/>
    <w:rsid w:val="126C1355"/>
    <w:rsid w:val="12F157AA"/>
    <w:rsid w:val="136E3E81"/>
    <w:rsid w:val="15874C3F"/>
    <w:rsid w:val="171445E0"/>
    <w:rsid w:val="18164A4B"/>
    <w:rsid w:val="190B01A6"/>
    <w:rsid w:val="1B4D379A"/>
    <w:rsid w:val="1C506ABE"/>
    <w:rsid w:val="1C5218CF"/>
    <w:rsid w:val="1D41096F"/>
    <w:rsid w:val="1D550E0C"/>
    <w:rsid w:val="1DC76F84"/>
    <w:rsid w:val="1E532002"/>
    <w:rsid w:val="1F1650FC"/>
    <w:rsid w:val="23030095"/>
    <w:rsid w:val="230C5720"/>
    <w:rsid w:val="2366189C"/>
    <w:rsid w:val="2396399E"/>
    <w:rsid w:val="260E7A55"/>
    <w:rsid w:val="28790860"/>
    <w:rsid w:val="28972FF3"/>
    <w:rsid w:val="2C4E0BCA"/>
    <w:rsid w:val="2F8C6E19"/>
    <w:rsid w:val="2FFF138C"/>
    <w:rsid w:val="31555403"/>
    <w:rsid w:val="32920CC0"/>
    <w:rsid w:val="333C0154"/>
    <w:rsid w:val="347413B3"/>
    <w:rsid w:val="35992711"/>
    <w:rsid w:val="35AA11DF"/>
    <w:rsid w:val="35AD652D"/>
    <w:rsid w:val="36536240"/>
    <w:rsid w:val="36EC0B2B"/>
    <w:rsid w:val="39BB2FE3"/>
    <w:rsid w:val="3CFE449C"/>
    <w:rsid w:val="3DD154B4"/>
    <w:rsid w:val="3DF567C6"/>
    <w:rsid w:val="3EC57D08"/>
    <w:rsid w:val="3F726B1C"/>
    <w:rsid w:val="40043AA9"/>
    <w:rsid w:val="40E573ED"/>
    <w:rsid w:val="417B6F07"/>
    <w:rsid w:val="42270DE8"/>
    <w:rsid w:val="434D62E5"/>
    <w:rsid w:val="435C1C43"/>
    <w:rsid w:val="480F7446"/>
    <w:rsid w:val="48A92C9A"/>
    <w:rsid w:val="493405E7"/>
    <w:rsid w:val="499A2DAD"/>
    <w:rsid w:val="4A0A0505"/>
    <w:rsid w:val="4CD3414D"/>
    <w:rsid w:val="51245E55"/>
    <w:rsid w:val="516A47CE"/>
    <w:rsid w:val="519E291D"/>
    <w:rsid w:val="52416EAD"/>
    <w:rsid w:val="53D039F9"/>
    <w:rsid w:val="55EF2271"/>
    <w:rsid w:val="59D92F0C"/>
    <w:rsid w:val="59E40754"/>
    <w:rsid w:val="5D734BFC"/>
    <w:rsid w:val="5DDAFB93"/>
    <w:rsid w:val="61416AFB"/>
    <w:rsid w:val="62C13B61"/>
    <w:rsid w:val="64D47C83"/>
    <w:rsid w:val="657B57CE"/>
    <w:rsid w:val="67482183"/>
    <w:rsid w:val="68061991"/>
    <w:rsid w:val="68C4766D"/>
    <w:rsid w:val="699E3C16"/>
    <w:rsid w:val="6A570ABB"/>
    <w:rsid w:val="6AF1268D"/>
    <w:rsid w:val="6B050AB7"/>
    <w:rsid w:val="6B490D9E"/>
    <w:rsid w:val="711B3C4E"/>
    <w:rsid w:val="72C56D85"/>
    <w:rsid w:val="7443040B"/>
    <w:rsid w:val="759D7C85"/>
    <w:rsid w:val="77A8146B"/>
    <w:rsid w:val="78A6109C"/>
    <w:rsid w:val="7B5D6256"/>
    <w:rsid w:val="7BB323F5"/>
    <w:rsid w:val="7CA4581D"/>
    <w:rsid w:val="7D4E22FA"/>
    <w:rsid w:val="7D602C3C"/>
    <w:rsid w:val="7D672148"/>
    <w:rsid w:val="7E1213C0"/>
    <w:rsid w:val="7EB7A8BF"/>
    <w:rsid w:val="7EE99E3D"/>
    <w:rsid w:val="BFEE8AE8"/>
    <w:rsid w:val="F3AF94D6"/>
    <w:rsid w:val="F7CED23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80" w:firstLineChars="200"/>
      <w:jc w:val="both"/>
    </w:pPr>
    <w:rPr>
      <w:rFonts w:eastAsia="仿宋_GB2312" w:asciiTheme="minorAscii" w:hAnsiTheme="minorAscii" w:cstheme="minorBidi"/>
      <w:kern w:val="2"/>
      <w:sz w:val="32"/>
      <w:szCs w:val="24"/>
      <w:lang w:val="en-US" w:eastAsia="zh-CN" w:bidi="ar-SA"/>
    </w:rPr>
  </w:style>
  <w:style w:type="paragraph" w:styleId="2">
    <w:name w:val="heading 1"/>
    <w:basedOn w:val="1"/>
    <w:next w:val="1"/>
    <w:qFormat/>
    <w:uiPriority w:val="1"/>
    <w:pPr>
      <w:ind w:left="417"/>
      <w:outlineLvl w:val="0"/>
    </w:pPr>
    <w:rPr>
      <w:rFonts w:ascii="Microsoft JhengHei" w:hAnsi="Microsoft JhengHei" w:eastAsia="Microsoft JhengHei" w:cs="Microsoft JhengHei"/>
      <w:b/>
      <w:bCs/>
      <w:sz w:val="30"/>
      <w:szCs w:val="30"/>
      <w:lang w:val="zh-CN" w:bidi="zh-CN"/>
    </w:rPr>
  </w:style>
  <w:style w:type="paragraph" w:styleId="3">
    <w:name w:val="heading 2"/>
    <w:basedOn w:val="1"/>
    <w:next w:val="1"/>
    <w:unhideWhenUsed/>
    <w:qFormat/>
    <w:uiPriority w:val="0"/>
    <w:pPr>
      <w:spacing w:beforeAutospacing="1" w:after="0" w:afterAutospacing="1"/>
      <w:jc w:val="left"/>
      <w:outlineLvl w:val="1"/>
    </w:pPr>
    <w:rPr>
      <w:rFonts w:hint="eastAsia" w:ascii="宋体" w:hAnsi="宋体" w:eastAsia="宋体" w:cs="Times New Roman"/>
      <w:b/>
      <w:bCs/>
      <w:kern w:val="0"/>
      <w:sz w:val="36"/>
      <w:szCs w:val="36"/>
    </w:rPr>
  </w:style>
  <w:style w:type="paragraph" w:styleId="4">
    <w:name w:val="heading 3"/>
    <w:basedOn w:val="1"/>
    <w:next w:val="1"/>
    <w:semiHidden/>
    <w:unhideWhenUsed/>
    <w:qFormat/>
    <w:uiPriority w:val="0"/>
    <w:pPr>
      <w:keepNext/>
      <w:keepLines/>
      <w:spacing w:before="260" w:after="260" w:line="413" w:lineRule="auto"/>
      <w:outlineLvl w:val="2"/>
    </w:pPr>
    <w:rPr>
      <w:b/>
      <w:sz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Body Text"/>
    <w:basedOn w:val="1"/>
    <w:semiHidden/>
    <w:qFormat/>
    <w:uiPriority w:val="0"/>
    <w:rPr>
      <w:rFonts w:ascii="Arial" w:hAnsi="Arial" w:eastAsia="Arial" w:cs="Arial"/>
      <w:szCs w:val="21"/>
      <w:lang w:eastAsia="en-US"/>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8">
    <w:name w:val="toc 1"/>
    <w:basedOn w:val="1"/>
    <w:next w:val="1"/>
    <w:qFormat/>
    <w:uiPriority w:val="39"/>
  </w:style>
  <w:style w:type="paragraph" w:styleId="9">
    <w:name w:val="toc 2"/>
    <w:basedOn w:val="1"/>
    <w:next w:val="1"/>
    <w:qFormat/>
    <w:uiPriority w:val="39"/>
    <w:pPr>
      <w:ind w:left="420" w:leftChars="200"/>
    </w:pPr>
  </w:style>
  <w:style w:type="paragraph" w:styleId="10">
    <w:name w:val="Normal (Web)"/>
    <w:basedOn w:val="1"/>
    <w:qFormat/>
    <w:uiPriority w:val="0"/>
    <w:pPr>
      <w:spacing w:beforeAutospacing="1" w:after="0" w:afterAutospacing="1"/>
      <w:jc w:val="left"/>
    </w:pPr>
    <w:rPr>
      <w:rFonts w:cs="Times New Roman"/>
      <w:kern w:val="0"/>
      <w:sz w:val="24"/>
    </w:rPr>
  </w:style>
  <w:style w:type="paragraph" w:styleId="11">
    <w:name w:val="Body Text First Indent"/>
    <w:basedOn w:val="5"/>
    <w:semiHidden/>
    <w:unhideWhenUsed/>
    <w:qFormat/>
    <w:uiPriority w:val="99"/>
    <w:pPr>
      <w:ind w:firstLine="36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Hyperlink"/>
    <w:basedOn w:val="14"/>
    <w:unhideWhenUsed/>
    <w:qFormat/>
    <w:uiPriority w:val="99"/>
    <w:rPr>
      <w:color w:val="0026E5" w:themeColor="hyperlink"/>
      <w:u w:val="single"/>
      <w14:textFill>
        <w14:solidFill>
          <w14:schemeClr w14:val="hlink"/>
        </w14:solidFill>
      </w14:textFill>
    </w:rPr>
  </w:style>
  <w:style w:type="table" w:customStyle="1" w:styleId="17">
    <w:name w:val="Table Normal"/>
    <w:semiHidden/>
    <w:unhideWhenUsed/>
    <w:qFormat/>
    <w:uiPriority w:val="0"/>
    <w:tblPr>
      <w:tblCellMar>
        <w:top w:w="0" w:type="dxa"/>
        <w:left w:w="0" w:type="dxa"/>
        <w:bottom w:w="0" w:type="dxa"/>
        <w:right w:w="0" w:type="dxa"/>
      </w:tblCellMar>
    </w:tblPr>
  </w:style>
  <w:style w:type="paragraph" w:customStyle="1" w:styleId="18">
    <w:name w:val="Table Text"/>
    <w:basedOn w:val="1"/>
    <w:semiHidden/>
    <w:qFormat/>
    <w:uiPriority w:val="0"/>
    <w:rPr>
      <w:rFonts w:ascii="仿宋" w:hAnsi="仿宋" w:eastAsia="仿宋" w:cs="仿宋"/>
      <w:sz w:val="24"/>
      <w:lang w:eastAsia="en-US"/>
    </w:rPr>
  </w:style>
  <w:style w:type="character" w:customStyle="1" w:styleId="19">
    <w:name w:val="NormalCharacter"/>
    <w:qFormat/>
    <w:uiPriority w:val="0"/>
    <w:rPr>
      <w:rFonts w:asciiTheme="minorHAnsi" w:hAnsiTheme="minorHAnsi" w:eastAsiaTheme="minorEastAsia" w:cstheme="minorBidi"/>
      <w:kern w:val="2"/>
      <w:sz w:val="21"/>
      <w:szCs w:val="24"/>
      <w:lang w:val="en-US" w:eastAsia="zh-CN" w:bidi="ar-SA"/>
    </w:rPr>
  </w:style>
  <w:style w:type="paragraph" w:customStyle="1" w:styleId="20">
    <w:name w:val="WPSOffice手动目录 1"/>
    <w:qFormat/>
    <w:uiPriority w:val="0"/>
    <w:pPr>
      <w:spacing w:after="160" w:line="278" w:lineRule="auto"/>
    </w:pPr>
    <w:rPr>
      <w:rFonts w:ascii="Times New Roman" w:hAnsi="Times New Roman" w:eastAsia="宋体" w:cs="Times New Roman"/>
      <w:lang w:val="en-US" w:eastAsia="zh-CN" w:bidi="ar-SA"/>
    </w:rPr>
  </w:style>
  <w:style w:type="paragraph" w:customStyle="1" w:styleId="21">
    <w:name w:val="WPSOffice手动目录 2"/>
    <w:qFormat/>
    <w:uiPriority w:val="0"/>
    <w:pPr>
      <w:spacing w:after="160" w:line="278" w:lineRule="auto"/>
      <w:ind w:left="200" w:leftChars="200"/>
    </w:pPr>
    <w:rPr>
      <w:rFonts w:ascii="Times New Roman" w:hAnsi="Times New Roman" w:eastAsia="宋体" w:cs="Times New Roman"/>
      <w:lang w:val="en-US" w:eastAsia="zh-CN" w:bidi="ar-SA"/>
    </w:rPr>
  </w:style>
  <w:style w:type="paragraph" w:customStyle="1" w:styleId="22">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1f832393-c9dc-4290-b092-734541fc2df4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3682DC25</paraID>
      <start>2</start>
      <end>4</end>
      <status>ignored</status>
      <modifiedWord/>
      <trackRevisions>false</trackRevisions>
    </reviewItem>
    <reviewItem>
      <errorID>3d81f2bf-c380-4c46-8105-f879397944ee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55444D15</paraID>
      <start>0</start>
      <end>2</end>
      <status>ignored</status>
      <modifiedWord/>
      <trackRevisions>false</trackRevisions>
    </reviewItem>
    <reviewItem>
      <errorID>82d766e1-0df2-4950-9404-0204d4fc59af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384E1012</paraID>
      <start>0</start>
      <end>2</end>
      <status>ignored</status>
      <modifiedWord/>
      <trackRevisions>false</trackRevisions>
    </reviewItem>
    <reviewItem>
      <errorID>c777634e-d135-4010-91b5-f250261c5ffd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25CB5C88</paraID>
      <start>0</start>
      <end>2</end>
      <status>unmodified</status>
      <modifiedWord/>
      <trackRevisions>false</trackRevisions>
    </reviewItem>
    <reviewItem>
      <errorID>e4fbbaec-2047-47ec-899b-f9e37874550d</errorID>
      <errorWord>(</errorWord>
      <group>L1_Format</group>
      <groupName>格式问题</groupName>
      <ability>L2_HalfPunc_CN</ability>
      <abilityName>全半角问题</abilityName>
      <candidateList>
        <item>（</item>
      </candidateList>
      <explain>文本全半角错误。</explain>
      <paraID> 5A986A8</paraID>
      <start>5</start>
      <end>6</end>
      <status>unmodified</status>
      <modifiedWord/>
      <trackRevisions>false</trackRevisions>
    </reviewItem>
    <reviewItem>
      <errorID>c1d3c4b0-85ae-4aee-a0ac-ff23f70faf5e</errorID>
      <errorWord>)</errorWord>
      <group>L1_Format</group>
      <groupName>格式问题</groupName>
      <ability>L2_HalfPunc_CN</ability>
      <abilityName>全半角问题</abilityName>
      <candidateList>
        <item>）</item>
      </candidateList>
      <explain>文本全半角错误。</explain>
      <paraID> 5A986A8</paraID>
      <start>7</start>
      <end>8</end>
      <status>unmodified</status>
      <modifiedWord/>
      <trackRevisions>false</trackRevisions>
    </reviewItem>
    <reviewItem>
      <errorID>7787f49e-1b30-4dac-bb1a-e51478567108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539F85D0</paraID>
      <start>2</start>
      <end>4</end>
      <status>ignored</status>
      <modifiedWord/>
      <trackRevisions>false</trackRevisions>
    </reviewItem>
    <reviewItem>
      <errorID>5658ea13-e9a2-45d0-a92e-d8a30d8cc499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29DD71E7</paraID>
      <start>0</start>
      <end>2</end>
      <status>ignored</status>
      <modifiedWord/>
      <trackRevisions>false</trackRevisions>
    </reviewItem>
    <reviewItem>
      <errorID>40fabf95-aa3d-4af7-a1ee-a9fe43c6de55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2F676FA1</paraID>
      <start>0</start>
      <end>2</end>
      <status>ignored</status>
      <modifiedWord/>
      <trackRevisions>false</trackRevisions>
    </reviewItem>
    <reviewItem>
      <errorID>73a9370d-1e27-4a74-88f3-74bd452ee904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2E323C9F</paraID>
      <start>0</start>
      <end>2</end>
      <status>unmodified</status>
      <modifiedWord/>
      <trackRevisions>false</trackRevisions>
    </reviewItem>
    <reviewItem>
      <errorID>726703bf-871d-4adc-a70e-6e2f49c7c0e7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73217301</paraID>
      <start>0</start>
      <end>2</end>
      <status>ignored</status>
      <modifiedWord/>
      <trackRevisions>false</trackRevisions>
    </reviewItem>
    <reviewItem>
      <errorID>3b28ada0-3737-41db-a134-028185f54270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6545E672</paraID>
      <start>0</start>
      <end>2</end>
      <status>ignored</status>
      <modifiedWord/>
      <trackRevisions>false</trackRevisions>
    </reviewItem>
    <reviewItem>
      <errorID>a4698204-3d80-449c-90c8-66acec0fc360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222DD51C</paraID>
      <start>0</start>
      <end>2</end>
      <status>ignored</status>
      <modifiedWord/>
      <trackRevisions>false</trackRevisions>
    </reviewItem>
    <reviewItem>
      <errorID>1165424e-9b9c-4d81-b94b-264a4e6e29f9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5355642B</paraID>
      <start>0</start>
      <end>2</end>
      <status>ignored</status>
      <modifiedWord/>
      <trackRevisions>false</trackRevisions>
    </reviewItem>
    <reviewItem>
      <errorID>5954b0c8-817f-42c3-9e4a-ab2afb8cc6d8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DF0AD07</paraID>
      <start>0</start>
      <end>2</end>
      <status>ignored</status>
      <modifiedWord/>
      <trackRevisions>false</trackRevisions>
    </reviewItem>
    <reviewItem>
      <errorID>fb48d372-5aec-48c3-a502-e608bd30b0d5</errorID>
      <errorWord>(</errorWord>
      <group>L1_Format</group>
      <groupName>格式问题</groupName>
      <ability>L2_HalfPunc_CN</ability>
      <abilityName>全半角问题</abilityName>
      <candidateList>
        <item>（</item>
      </candidateList>
      <explain>文本全半角错误。</explain>
      <paraID> DF0AD07</paraID>
      <start>7</start>
      <end>8</end>
      <status>unmodified</status>
      <modifiedWord/>
      <trackRevisions>false</trackRevisions>
    </reviewItem>
    <reviewItem>
      <errorID>5d079e84-aed3-4ee4-8437-84f3f94aac0e</errorID>
      <errorWord>)</errorWord>
      <group>L1_Format</group>
      <groupName>格式问题</groupName>
      <ability>L2_HalfPunc_CN</ability>
      <abilityName>全半角问题</abilityName>
      <candidateList>
        <item>）</item>
      </candidateList>
      <explain>文本全半角错误。</explain>
      <paraID> DF0AD07</paraID>
      <start>9</start>
      <end>10</end>
      <status>unmodified</status>
      <modifiedWord/>
      <trackRevisions>false</trackRevisions>
    </reviewItem>
    <reviewItem>
      <errorID>596da0bc-f1b1-4464-8955-e989199282d4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652A8C21</paraID>
      <start>0</start>
      <end>2</end>
      <status>unmodified</status>
      <modifiedWord/>
      <trackRevisions>false</trackRevisions>
    </reviewItem>
    <reviewItem>
      <errorID>e4fbbaec-2047-47ec-899b-f9e37874550d</errorID>
      <errorWord>(</errorWord>
      <group>L1_Format</group>
      <groupName>格式问题</groupName>
      <ability>L2_HalfPunc_CN</ability>
      <abilityName>全半角问题</abilityName>
      <candidateList>
        <item>（</item>
      </candidateList>
      <explain>文本全半角错误。</explain>
      <paraID>2C4EBCBC</paraID>
      <start>5</start>
      <end>6</end>
      <status>unmodified</status>
      <modifiedWord/>
      <trackRevisions>false</trackRevisions>
    </reviewItem>
    <reviewItem>
      <errorID>c1d3c4b0-85ae-4aee-a0ac-ff23f70faf5e</errorID>
      <errorWord>)</errorWord>
      <group>L1_Format</group>
      <groupName>格式问题</groupName>
      <ability>L2_HalfPunc_CN</ability>
      <abilityName>全半角问题</abilityName>
      <candidateList>
        <item>）</item>
      </candidateList>
      <explain>文本全半角错误。</explain>
      <paraID>2C4EBCBC</paraID>
      <start>7</start>
      <end>8</end>
      <status>unmodified</status>
      <modifiedWord/>
      <trackRevisions>false</trackRevisions>
    </reviewItem>
    <reviewItem>
      <errorID>ac9efd0f-df7c-4b9c-b743-33e1beae2592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63AB3D9B</paraID>
      <start>0</start>
      <end>2</end>
      <status>ignored</status>
      <modifiedWord/>
      <trackRevisions>false</trackRevisions>
    </reviewItem>
    <reviewItem>
      <errorID>8cf043ea-26b7-4e5a-aba1-6ba56126470d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3B673DD3</paraID>
      <start>0</start>
      <end>2</end>
      <status>ignored</status>
      <modifiedWord/>
      <trackRevisions>false</trackRevisions>
    </reviewItem>
    <reviewItem>
      <errorID>05087796-9dbf-473f-830f-3fae85627102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2BB8B51</paraID>
      <start>0</start>
      <end>2</end>
      <status>ignored</status>
      <modifiedWord/>
      <trackRevisions>false</trackRevisions>
    </reviewItem>
    <reviewItem>
      <errorID>932c506b-31b6-4c1d-b066-46595f542093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46C35630</paraID>
      <start>0</start>
      <end>2</end>
      <status>ignored</status>
      <modifiedWord/>
      <trackRevisions>false</trackRevisions>
    </reviewItem>
    <reviewItem>
      <errorID>3d971719-f839-46c5-a1d0-2cb595d909f2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4ECE3CB0</paraID>
      <start>0</start>
      <end>2</end>
      <status>ignored</status>
      <modifiedWord/>
      <trackRevisions>false</trackRevisions>
    </reviewItem>
    <reviewItem>
      <errorID>aae57c94-8c72-476e-9ec2-79b8987a6e03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46B483AC</paraID>
      <start>0</start>
      <end>2</end>
      <status>ignored</status>
      <modifiedWord/>
      <trackRevisions>false</trackRevisions>
    </reviewItem>
    <reviewItem>
      <errorID>fd0c7edd-e931-4d51-ba5c-59b177049136</errorID>
      <errorWord>(</errorWord>
      <group>L1_Format</group>
      <groupName>格式问题</groupName>
      <ability>L2_HalfPunc_CN</ability>
      <abilityName>全半角问题</abilityName>
      <candidateList>
        <item>（</item>
      </candidateList>
      <explain>文本全半角错误。</explain>
      <paraID>46B483AC</paraID>
      <start>18</start>
      <end>19</end>
      <status>unmodified</status>
      <modifiedWord/>
      <trackRevisions>false</trackRevisions>
    </reviewItem>
    <reviewItem>
      <errorID>043667aa-a549-48be-a2ee-049294634ed4</errorID>
      <errorWord>)</errorWord>
      <group>L1_Format</group>
      <groupName>格式问题</groupName>
      <ability>L2_HalfPunc_CN</ability>
      <abilityName>全半角问题</abilityName>
      <candidateList>
        <item>）</item>
      </candidateList>
      <explain>文本全半角错误。</explain>
      <paraID>46B483AC</paraID>
      <start>22</start>
      <end>23</end>
      <status>unmodified</status>
      <modifiedWord/>
      <trackRevisions>false</trackRevisions>
    </reviewItem>
    <reviewItem>
      <errorID>2312f7cc-0561-4aea-8258-433138313c11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162C40D8</paraID>
      <start>0</start>
      <end>2</end>
      <status>ignored</status>
      <modifiedWord/>
      <trackRevisions>false</trackRevisions>
    </reviewItem>
    <reviewItem>
      <errorID>3d4d3f78-0cd0-41be-a48b-9b39621a087c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176B7F44</paraID>
      <start>0</start>
      <end>2</end>
      <status>ignored</status>
      <modifiedWord/>
      <trackRevisions>false</trackRevisions>
    </reviewItem>
    <reviewItem>
      <errorID>d845b31f-a7c6-420c-b977-d4acc7e19583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11FDFECA</paraID>
      <start>0</start>
      <end>2</end>
      <status>ignored</status>
      <modifiedWord/>
      <trackRevisions>false</trackRevisions>
    </reviewItem>
    <reviewItem>
      <errorID>9847f5c0-3155-47cf-94cf-a53ba64bb5e0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418D23E</paraID>
      <start>0</start>
      <end>2</end>
      <status>ignored</status>
      <modifiedWord/>
      <trackRevisions>false</trackRevisions>
    </reviewItem>
    <reviewItem>
      <errorID>652b6611-05ce-4e2d-9d06-44503d888264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474638CA</paraID>
      <start>0</start>
      <end>2</end>
      <status>ignored</status>
      <modifiedWord/>
      <trackRevisions>false</trackRevisions>
    </reviewItem>
    <reviewItem>
      <errorID>47901720-5bf5-4193-bb25-9b879e99f8c9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75551D11</paraID>
      <start>0</start>
      <end>2</end>
      <status>ignored</status>
      <modifiedWord/>
      <trackRevisions>false</trackRevisions>
    </reviewItem>
    <reviewItem>
      <errorID>757bef67-7235-4acd-a38a-ec230a3b26aa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5D490A96</paraID>
      <start>0</start>
      <end>2</end>
      <status>ignored</status>
      <modifiedWord/>
      <trackRevisions>false</trackRevisions>
    </reviewItem>
    <reviewItem>
      <errorID>ae85b1cd-808a-4aca-8069-f678fad801f0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56280E9B</paraID>
      <start>0</start>
      <end>2</end>
      <status>ignored</status>
      <modifiedWord/>
      <trackRevisions>false</trackRevisions>
    </reviewItem>
    <reviewItem>
      <errorID>a1a198d9-0518-4e31-8e1d-4bbb4d45ccbf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59C542A6</paraID>
      <start>0</start>
      <end>2</end>
      <status>unmodified</status>
      <modifiedWord/>
      <trackRevisions>false</trackRevisions>
    </reviewItem>
    <reviewItem>
      <errorID>245108d4-3136-42c3-830f-a6f4731ab17a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7F9ABB2F</paraID>
      <start>0</start>
      <end>2</end>
      <status>unmodified</status>
      <modifiedWord/>
      <trackRevisions>false</trackRevisions>
    </reviewItem>
    <reviewItem>
      <errorID>9bd49d2f-8813-4fa5-ba78-002a4e406d5a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5BC130A5</paraID>
      <start>0</start>
      <end>2</end>
      <status>ignored</status>
      <modifiedWord/>
      <trackRevisions>false</trackRevisions>
    </reviewItem>
    <reviewItem>
      <errorID>6bb7d520-ce51-4cca-adde-a28825727e95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1D741B76</paraID>
      <start>0</start>
      <end>2</end>
      <status>ignored</status>
      <modifiedWord/>
      <trackRevisions>false</trackRevisions>
    </reviewItem>
    <reviewItem>
      <errorID>9b3e2c8a-9d35-42d7-b6e2-88051bce135a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2AF18DF6</paraID>
      <start>0</start>
      <end>2</end>
      <status>ignored</status>
      <modifiedWord/>
      <trackRevisions>false</trackRevisions>
    </reviewItem>
    <reviewItem>
      <errorID>d5aec094-a233-44c4-84a4-83cf0844a0d3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FDFD742</paraID>
      <start>0</start>
      <end>2</end>
      <status>ignored</status>
      <modifiedWord/>
      <trackRevisions>false</trackRevisions>
    </reviewItem>
    <reviewItem>
      <errorID>4ed75773-53ea-40fc-bcb2-15240669bbea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1951BDFE</paraID>
      <start>0</start>
      <end>2</end>
      <status>ignored</status>
      <modifiedWord/>
      <trackRevisions>false</trackRevisions>
    </reviewItem>
    <reviewItem>
      <errorID>df50393b-0579-4841-a6ee-94e48d58ae6d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6FF289E5</paraID>
      <start>0</start>
      <end>2</end>
      <status>unmodified</status>
      <modifiedWord/>
      <trackRevisions>false</trackRevisions>
    </reviewItem>
    <reviewItem>
      <errorID>a8699a50-a885-4876-a1b0-647985535049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29B4972B</paraID>
      <start>0</start>
      <end>2</end>
      <status>ignored</status>
      <modifiedWord/>
      <trackRevisions>false</trackRevisions>
    </reviewItem>
    <reviewItem>
      <errorID>f2893891-7a29-4004-9046-767f1d620305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10181A1A</paraID>
      <start>0</start>
      <end>2</end>
      <status>ignored</status>
      <modifiedWord/>
      <trackRevisions>false</trackRevisions>
    </reviewItem>
    <reviewItem>
      <errorID>c0d5da51-adf4-4f9c-81e5-b6710660d4c1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7AE03E2</paraID>
      <start>0</start>
      <end>2</end>
      <status>ignored</status>
      <modifiedWord/>
      <trackRevisions>false</trackRevisions>
    </reviewItem>
    <reviewItem>
      <errorID>47666d3e-45aa-4336-97da-0be654b8edc2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1FC47A73</paraID>
      <start>0</start>
      <end>2</end>
      <status>ignored</status>
      <modifiedWord/>
      <trackRevisions>false</trackRevisions>
    </reviewItem>
    <reviewItem>
      <errorID>a0aaf49d-9d71-4ee1-afb5-60303d6651be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4F9A5F26</paraID>
      <start>0</start>
      <end>2</end>
      <status>ignored</status>
      <modifiedWord/>
      <trackRevisions>false</trackRevisions>
    </reviewItem>
    <reviewItem>
      <errorID>cc0f148e-a165-42af-b166-3145fe69cfd2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704118AE</paraID>
      <start>0</start>
      <end>2</end>
      <status>ignored</status>
      <modifiedWord/>
      <trackRevisions>false</trackRevisions>
    </reviewItem>
    <reviewItem>
      <errorID>a2f7bdc2-b29c-4b16-9715-633d0639902c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C5CD049</paraID>
      <start>0</start>
      <end>2</end>
      <status>unmodified</status>
      <modifiedWord/>
      <trackRevisions>false</trackRevisions>
    </reviewItem>
    <reviewItem>
      <errorID>3b90a2e5-537c-44e8-ab22-a9ef56d9c008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62D467FE</paraID>
      <start>0</start>
      <end>2</end>
      <status>ignored</status>
      <modifiedWord/>
      <trackRevisions>false</trackRevisions>
    </reviewItem>
    <reviewItem>
      <errorID>24b8c711-2095-4efc-93ce-a237ce9c4a06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9A661DB</paraID>
      <start>0</start>
      <end>2</end>
      <status>ignored</status>
      <modifiedWord/>
      <trackRevisions>false</trackRevisions>
    </reviewItem>
    <reviewItem>
      <errorID>bba4f8d3-c427-46e7-a631-c6bc2e0c4ec5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4F04B539</paraID>
      <start>0</start>
      <end>2</end>
      <status>ignored</status>
      <modifiedWord/>
      <trackRevisions>false</trackRevisions>
    </reviewItem>
    <reviewItem>
      <errorID>003d3015-79db-4ab1-aace-8bb91214a08a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2A91B0F</paraID>
      <start>0</start>
      <end>2</end>
      <status>unmodified</status>
      <modifiedWord/>
      <trackRevisions>false</trackRevisions>
    </reviewItem>
    <reviewItem>
      <errorID>86a0bc52-0fdf-4616-bae3-093fb46b0401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13C08B8C</paraID>
      <start>0</start>
      <end>2</end>
      <status>ignored</status>
      <modifiedWord/>
      <trackRevisions>false</trackRevisions>
    </reviewItem>
    <reviewItem>
      <errorID>81e3c7e2-b005-4aa5-a565-088abf9ba464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5CB62AF0</paraID>
      <start>0</start>
      <end>2</end>
      <status>ignored</status>
      <modifiedWord/>
      <trackRevisions>false</trackRevisions>
    </reviewItem>
    <reviewItem>
      <errorID>b196a3bf-074b-41e4-9b71-f5aff8b658b9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58B366E5</paraID>
      <start>0</start>
      <end>2</end>
      <status>ignored</status>
      <modifiedWord/>
      <trackRevisions>false</trackRevisions>
    </reviewItem>
    <reviewItem>
      <errorID>3a8c8aee-114b-4ab1-ae03-25b2fa4c18eb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757F47CA</paraID>
      <start>0</start>
      <end>2</end>
      <status>ignored</status>
      <modifiedWord/>
      <trackRevisions>false</trackRevisions>
    </reviewItem>
    <reviewItem>
      <errorID>f8a72328-2f4b-4138-8029-0c96ce52238c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14FAB8B2</paraID>
      <start>0</start>
      <end>2</end>
      <status>ignored</status>
      <modifiedWord/>
      <trackRevisions>false</trackRevisions>
    </reviewItem>
    <reviewItem>
      <errorID>51d40017-bb3f-4895-9581-de74b6a523d1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718C3092</paraID>
      <start>0</start>
      <end>2</end>
      <status>ignored</status>
      <modifiedWord/>
      <trackRevisions>false</trackRevisions>
    </reviewItem>
    <reviewItem>
      <errorID>d81d1d9a-1344-42d3-a7f5-fa0a2ad014ee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17736E43</paraID>
      <start>0</start>
      <end>2</end>
      <status>ignored</status>
      <modifiedWord/>
      <trackRevisions>false</trackRevisions>
    </reviewItem>
    <reviewItem>
      <errorID>00e0ad34-3765-4b02-a4ca-07220de20e55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4259AFB2</paraID>
      <start>0</start>
      <end>2</end>
      <status>ignored</status>
      <modifiedWord/>
      <trackRevisions>false</trackRevisions>
    </reviewItem>
    <reviewItem>
      <errorID>379be145-52f0-4b09-bbd4-ca0575b4b941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6B0F9580</paraID>
      <start>0</start>
      <end>2</end>
      <status>ignored</status>
      <modifiedWord/>
      <trackRevisions>false</trackRevisions>
    </reviewItem>
    <reviewItem>
      <errorID>c76fee2e-196e-48d4-b9fc-ee921ac507d3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4FE74762</paraID>
      <start>0</start>
      <end>2</end>
      <status>ignored</status>
      <modifiedWord/>
      <trackRevisions>false</trackRevisions>
    </reviewItem>
    <reviewItem>
      <errorID>bcffbb16-83e4-48f7-aac9-9a416d256352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76AA6C6A</paraID>
      <start>0</start>
      <end>2</end>
      <status>ignored</status>
      <modifiedWord/>
      <trackRevisions>false</trackRevisions>
    </reviewItem>
    <reviewItem>
      <errorID>195e8842-8270-4895-9699-50ff86cdcabb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4F3BA3C2</paraID>
      <start>0</start>
      <end>2</end>
      <status>ignored</status>
      <modifiedWord/>
      <trackRevisions>false</trackRevisions>
    </reviewItem>
    <reviewItem>
      <errorID>3a5d642e-6519-4706-9eab-37ffc543d799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3E062A70</paraID>
      <start>0</start>
      <end>2</end>
      <status>ignored</status>
      <modifiedWord/>
      <trackRevisions>false</trackRevisions>
    </reviewItem>
    <reviewItem>
      <errorID>9a036a52-cca4-4dc1-9d57-d032083b60ce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6EBBD861</paraID>
      <start>0</start>
      <end>2</end>
      <status>ignored</status>
      <modifiedWord/>
      <trackRevisions>false</trackRevisions>
    </reviewItem>
    <reviewItem>
      <errorID>fbfca15b-a0f8-4629-af9f-5307106919c4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3768F3E1</paraID>
      <start>0</start>
      <end>2</end>
      <status>ignored</status>
      <modifiedWord/>
      <trackRevisions>false</trackRevisions>
    </reviewItem>
    <reviewItem>
      <errorID>42cb382e-a276-4ddd-9713-412049c98ade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5060D548</paraID>
      <start>0</start>
      <end>2</end>
      <status>ignored</status>
      <modifiedWord/>
      <trackRevisions>false</trackRevisions>
    </reviewItem>
    <reviewItem>
      <errorID>c4f4e2b7-e026-4f7b-9b8a-6e34afee82f5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4F63A74A</paraID>
      <start>0</start>
      <end>2</end>
      <status>ignored</status>
      <modifiedWord/>
      <trackRevisions>false</trackRevisions>
    </reviewItem>
    <reviewItem>
      <errorID>1cc42b46-8225-472b-9016-f8c21c08721e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3D15A636</paraID>
      <start>0</start>
      <end>2</end>
      <status>ignored</status>
      <modifiedWord/>
      <trackRevisions>false</trackRevisions>
    </reviewItem>
    <reviewItem>
      <errorID>386f57b2-0ce5-46bd-864c-8b2eb36d1f69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125C9F73</paraID>
      <start>0</start>
      <end>2</end>
      <status>ignored</status>
      <modifiedWord/>
      <trackRevisions>false</trackRevisions>
    </reviewItem>
    <reviewItem>
      <errorID>c80b3e52-7c52-464f-a016-2b7514cc940b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65DA9F1</paraID>
      <start>0</start>
      <end>2</end>
      <status>ignored</status>
      <modifiedWord/>
      <trackRevisions>false</trackRevisions>
    </reviewItem>
    <reviewItem>
      <errorID>7de05bec-3365-4d8c-b1a2-853a83e373aa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524D27A4</paraID>
      <start>0</start>
      <end>2</end>
      <status>ignored</status>
      <modifiedWord/>
      <trackRevisions>false</trackRevisions>
    </reviewItem>
    <reviewItem>
      <errorID>d8802626-d0e7-467d-a8f4-6d746c4e1ac1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32C0B85D</paraID>
      <start>0</start>
      <end>2</end>
      <status>ignored</status>
      <modifiedWord/>
      <trackRevisions>false</trackRevisions>
    </reviewItem>
    <reviewItem>
      <errorID>bb872b97-88ea-4eb3-9602-44cbe8339aa5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266D9AE2</paraID>
      <start>0</start>
      <end>2</end>
      <status>ignored</status>
      <modifiedWord/>
      <trackRevisions>false</trackRevisions>
    </reviewItem>
    <reviewItem>
      <errorID>7558656a-712e-412d-a932-b061183bf0b0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63DA5956</paraID>
      <start>0</start>
      <end>2</end>
      <status>ignored</status>
      <modifiedWord/>
      <trackRevisions>false</trackRevisions>
    </reviewItem>
    <reviewItem>
      <errorID>b30b7318-5267-45c4-80d6-5450c4edd8bf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4AA2317A</paraID>
      <start>0</start>
      <end>2</end>
      <status>ignored</status>
      <modifiedWord/>
      <trackRevisions>false</trackRevisions>
    </reviewItem>
    <reviewItem>
      <errorID>4a119f57-dc6d-4043-8e32-763581b47e36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624C0486</paraID>
      <start>0</start>
      <end>2</end>
      <status>ignored</status>
      <modifiedWord/>
      <trackRevisions>false</trackRevisions>
    </reviewItem>
    <reviewItem>
      <errorID>4fedbced-0499-44df-8fd0-5c00f20999bb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1956801E</paraID>
      <start>0</start>
      <end>2</end>
      <status>ignored</status>
      <modifiedWord/>
      <trackRevisions>false</trackRevisions>
    </reviewItem>
    <reviewItem>
      <errorID>9ceff2ee-0875-4783-afe3-9a943fec68c1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4ECE078E</paraID>
      <start>0</start>
      <end>2</end>
      <status>ignored</status>
      <modifiedWord/>
      <trackRevisions>false</trackRevisions>
    </reviewItem>
    <reviewItem>
      <errorID>d05f69f4-b5cf-40ac-841e-343ac66ba35b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5104ABAD</paraID>
      <start>0</start>
      <end>2</end>
      <status>ignored</status>
      <modifiedWord/>
      <trackRevisions>false</trackRevisions>
    </reviewItem>
    <reviewItem>
      <errorID>fef29028-2447-4927-a1ce-bb2c1144150f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3B3AE490</paraID>
      <start>0</start>
      <end>2</end>
      <status>ignored</status>
      <modifiedWord/>
      <trackRevisions>false</trackRevisions>
    </reviewItem>
    <reviewItem>
      <errorID>14d8048f-c383-495d-a818-b6df12d01dcb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5D5F448C</paraID>
      <start>0</start>
      <end>2</end>
      <status>unmodified</status>
      <modifiedWord/>
      <trackRevisions>false</trackRevisions>
    </reviewItem>
    <reviewItem>
      <errorID>681b0c81-b2f6-403d-9a3c-0be1f55c4d87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2AD59FB4</paraID>
      <start>0</start>
      <end>2</end>
      <status>unmodified</status>
      <modifiedWord/>
      <trackRevisions>false</trackRevisions>
    </reviewItem>
    <reviewItem>
      <errorID>df168d92-071e-4f87-a54c-d1ad837206b3</errorID>
      <errorWord>及其注意事项</errorWord>
      <group>L1_Word</group>
      <groupName>字词问题</groupName>
      <ability>L2_Typo</ability>
      <abilityName>字词错误</abilityName>
      <candidateList>
        <item>及注意事项</item>
      </candidateList>
      <explain/>
      <paraID>2AD59FB4</paraID>
      <start>7</start>
      <end>13</end>
      <status>unmodified</status>
      <modifiedWord/>
      <trackRevisions>false</trackRevisions>
    </reviewItem>
    <reviewItem>
      <errorID>de3e4ea0-9df1-454d-92c1-50b6156108ed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605C84FF</paraID>
      <start>0</start>
      <end>2</end>
      <status>unmodified</status>
      <modifiedWord/>
      <trackRevisions>false</trackRevisions>
    </reviewItem>
    <reviewItem>
      <errorID>dd630420-c37f-47ec-9c2d-3d6189f28167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331ED59</paraID>
      <start>0</start>
      <end>2</end>
      <status>ignored</status>
      <modifiedWord/>
      <trackRevisions>false</trackRevisions>
    </reviewItem>
    <reviewItem>
      <errorID>8361f996-310e-4e58-af6c-7b4b7c7ebb45</errorID>
      <errorWord>及其注意事项</errorWord>
      <group>L1_Word</group>
      <groupName>字词问题</groupName>
      <ability>L2_Typo</ability>
      <abilityName>字词错误</abilityName>
      <candidateList>
        <item>及注意事项</item>
      </candidateList>
      <explain/>
      <paraID>4E6278C7</paraID>
      <start>7</start>
      <end>12</end>
      <status>modified</status>
      <modifiedWord>及注意事项</modifiedWord>
      <trackRevisions>false</trackRevisions>
    </reviewItem>
    <reviewItem>
      <errorID>3f07ae43-68c1-49aa-b7a1-06d1a57ddc66</errorID>
      <errorWord>地方法规</errorWord>
      <group>L1_Political</group>
      <groupName>政治性问题</groupName>
      <ability>L2_Unpolitical</ability>
      <abilityName>政治敏感错误</abilityName>
      <candidateList>
        <item>地方性法规</item>
      </candidateList>
      <explain/>
      <paraID>3B6A0234</paraID>
      <start>11</start>
      <end>16</end>
      <status>modified</status>
      <modifiedWord>地方性法规</modifiedWord>
      <trackRevisions>false</trackRevisions>
    </reviewItem>
    <reviewItem>
      <errorID>43fc9cb9-1964-4a2e-809f-65e192ae1fde</errorID>
      <errorWord>园林绿化工</errorWord>
      <group>L1_Word</group>
      <groupName>字词问题</groupName>
      <ability>L2_Typo</ability>
      <abilityName>字词错误</abilityName>
      <candidateList>
        <item>园林绿化</item>
      </candidateList>
      <explain/>
      <paraID>2FCB716C</paraID>
      <start>0</start>
      <end>5</end>
      <status>unmodified</status>
      <modifiedWord/>
      <trackRevisions>false</trackRevisions>
    </reviewItem>
    <reviewItem>
      <errorID>19824dc0-be2d-4b73-8b21-f70a236da50d</errorID>
      <errorWord>坚忍不拔</errorWord>
      <group>L1_Word</group>
      <groupName>字词问题</groupName>
      <ability>L2_Typo</ability>
      <abilityName>字词错误</abilityName>
      <candidateList>
        <item>坚韧不拔</item>
      </candidateList>
      <explain>存在发音相同字词的误用。</explain>
      <paraID>2FCB716C</paraID>
      <start>195</start>
      <end>199</end>
      <status>modified</status>
      <modifiedWord>坚韧不拔</modifiedWord>
      <trackRevisions>false</trackRevisions>
    </reviewItem>
    <reviewItem>
      <errorID>7f6ba661-6d44-4e10-a641-1c6e7f031d2d</errorID>
      <errorWord>束</errorWord>
      <group>L1_Word</group>
      <groupName>字词问题</groupName>
      <ability>L2_Typo</ability>
      <abilityName>字词错误</abilityName>
      <candidateList>
        <item>束后</item>
      </candidateList>
      <explain/>
      <paraID>479A00C6</paraID>
      <start>7</start>
      <end>9</end>
      <status>modified</status>
      <modifiedWord>束后</modifiedWord>
      <trackRevisions>false</trackRevisions>
    </reviewItem>
    <reviewItem>
      <errorID>fdd4104e-add9-458f-ada6-6596464a0acc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1CDE8723</paraID>
      <start>26</start>
      <end>27</end>
      <status>unmodified</status>
      <modifiedWord/>
      <trackRevisions>false</trackRevisions>
    </reviewItem>
    <reviewItem>
      <errorID>e8fc15e6-090f-4d4d-9490-1b52ed68497f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5AA4F88E</paraID>
      <start>31</start>
      <end>32</end>
      <status>unmodified</status>
      <modifiedWord/>
      <trackRevisions>false</trackRevisions>
    </reviewItem>
    <reviewItem>
      <errorID>ebe8feaf-3e90-4437-b319-7826a608c052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FA7D412</paraID>
      <start>13</start>
      <end>14</end>
      <status>unmodified</status>
      <modifiedWord/>
      <trackRevisions>false</trackRevisions>
    </reviewItem>
    <reviewItem>
      <errorID>a70c405d-3452-41ec-803b-cac2cd386f15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7853935C</paraID>
      <start>17</start>
      <end>18</end>
      <status>unmodified</status>
      <modifiedWord/>
      <trackRevisions>false</trackRevisions>
    </reviewItem>
    <reviewItem>
      <errorID>2b3f5b1f-ec34-4815-8eb7-8be3edbfa493</errorID>
      <errorWord>攀援</errorWord>
      <group>L1_Word</group>
      <groupName>字词问题</groupName>
      <ability>L2_Alias</ability>
      <abilityName>也作/曾用词</abilityName>
      <candidateList>
        <item>攀缘</item>
      </candidateList>
      <explain>词汇[攀援]为不规范表述或旧称，其规范书面表述为[攀缘]。</explain>
      <paraID>529F4D62</paraID>
      <start>3</start>
      <end>5</end>
      <status>unmodified</status>
      <modifiedWord/>
      <trackRevisions>false</trackRevisions>
    </reviewItem>
    <reviewItem>
      <errorID>ac5a1726-9c01-49a3-b246-759945cdecdb</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35C9B94F</paraID>
      <start>0</start>
      <end>3</end>
      <status>unmodified</status>
      <modifiedWord/>
      <trackRevisions>false</trackRevisions>
    </reviewItem>
    <reviewItem>
      <errorID>00f9ddda-def8-4105-be84-31a867ece667</errorID>
      <errorWord>接受</errorWord>
      <group>L1_Word</group>
      <groupName>字词问题</groupName>
      <ability>L2_Typo</ability>
      <abilityName>字词错误</abilityName>
      <candidateList>
        <item>接收</item>
      </candidateList>
      <explain/>
      <paraID>391EB65C</paraID>
      <start>6</start>
      <end>8</end>
      <status>unmodified</status>
      <modifiedWord/>
      <trackRevisions>false</trackRevisions>
    </reviewItem>
    <reviewItem>
      <errorID>a7fa6310-a2d7-4bc6-972d-3b1e860590eb</errorID>
      <errorWord>内应</errorWord>
      <group>L1_Word</group>
      <groupName>字词问题</groupName>
      <ability>L2_Typo</ability>
      <abilityName>字词错误</abilityName>
      <candidateList>
        <item>应</item>
      </candidateList>
      <explain/>
      <paraID>3FD2CDD3</paraID>
      <start>61</start>
      <end>63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3227154-09c9-408e-8ad4-7bff0283a2de}">
  <ds:schemaRefs/>
</ds:datastoreItem>
</file>

<file path=docProps/app.xml><?xml version="1.0" encoding="utf-8"?>
<Properties xmlns="http://schemas.openxmlformats.org/officeDocument/2006/extended-properties" xmlns:vt="http://schemas.openxmlformats.org/officeDocument/2006/docPropsVTypes">
  <Template>Normal.dotm</Template>
  <Pages>23</Pages>
  <Words>2402</Words>
  <Characters>2543</Characters>
  <Lines>23</Lines>
  <Paragraphs>24</Paragraphs>
  <TotalTime>43</TotalTime>
  <ScaleCrop>false</ScaleCrop>
  <LinksUpToDate>false</LinksUpToDate>
  <CharactersWithSpaces>2628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2025-05-29T01:48:00Z</dcterms:created>
  <dc:creator>舍得</dc:creator>
  <cp:lastModifiedBy>蔡玉林</cp:lastModifiedBy>
  <cp:lastPrinted>2025-06-18T01:25:00Z</cp:lastPrinted>
  <dcterms:modified xsi:type="dcterms:W3CDTF">2026-08-17T02:56:20Z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F5CDEE19C2774DFF836F543147DD7C08_13</vt:lpwstr>
  </property>
  <property fmtid="{D5CDD505-2E9C-101B-9397-08002B2CF9AE}" pid="4" name="KSOTemplateDocerSaveRecord">
    <vt:lpwstr>eyJoZGlkIjoiMmY0Yjc0OWQ2YzIwMTdlYjI1MjQ3Njg4NzIwY2RlMzQiLCJ1c2VySWQiOiI3NzA3MDkxNTIifQ==</vt:lpwstr>
  </property>
</Properties>
</file>