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关于</w:t>
      </w:r>
      <w:r>
        <w:rPr>
          <w:rFonts w:hint="eastAsia" w:ascii="方正小标宋简体" w:hAnsi="方正小标宋简体" w:eastAsia="方正小标宋简体" w:cs="方正小标宋简体"/>
          <w:sz w:val="44"/>
          <w:szCs w:val="44"/>
        </w:rPr>
        <w:t>苏州市上方山林场国有林场</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森林资源状况</w:t>
      </w:r>
      <w:r>
        <w:rPr>
          <w:rFonts w:hint="eastAsia" w:ascii="方正小标宋简体" w:hAnsi="方正小标宋简体" w:eastAsia="方正小标宋简体" w:cs="方正小标宋简体"/>
          <w:sz w:val="44"/>
          <w:szCs w:val="44"/>
          <w:lang w:eastAsia="zh-CN"/>
        </w:rPr>
        <w:t>的</w:t>
      </w:r>
      <w:r>
        <w:rPr>
          <w:rFonts w:hint="eastAsia" w:ascii="方正小标宋简体" w:hAnsi="方正小标宋简体" w:eastAsia="方正小标宋简体" w:cs="方正小标宋简体"/>
          <w:sz w:val="44"/>
          <w:szCs w:val="44"/>
        </w:rPr>
        <w:t>公示</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一、历史沿革</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上方山林场原名为“苏州市上方山果园”。</w:t>
      </w:r>
      <w:r>
        <w:rPr>
          <w:rFonts w:hint="default" w:ascii="Times New Roman" w:hAnsi="Times New Roman" w:eastAsia="仿宋_GB2312" w:cs="Times New Roman"/>
          <w:color w:val="000000"/>
          <w:kern w:val="0"/>
          <w:sz w:val="32"/>
          <w:szCs w:val="32"/>
          <w:lang w:val="en-US" w:eastAsia="zh-CN" w:bidi="ar"/>
        </w:rPr>
        <w:t>1991</w:t>
      </w:r>
      <w:r>
        <w:rPr>
          <w:rFonts w:hint="eastAsia" w:ascii="仿宋_GB2312" w:hAnsi="仿宋_GB2312" w:eastAsia="仿宋_GB2312" w:cs="仿宋_GB2312"/>
          <w:color w:val="000000"/>
          <w:kern w:val="0"/>
          <w:sz w:val="32"/>
          <w:szCs w:val="32"/>
          <w:lang w:val="en-US" w:eastAsia="zh-CN" w:bidi="ar"/>
        </w:rPr>
        <w:t>年经江苏省林业部门批准和备案，更名为“苏州市上方山林果场”，纳入国营林场管理序列，同年经省农林厅批文决定，同意建立上方山森林公园。上方山森林公园与苏州市上方山林场实行两块牌子—套班子，林场隶属关系、山林权属和经营范围不变。</w:t>
      </w:r>
      <w:r>
        <w:rPr>
          <w:rFonts w:hint="eastAsia" w:ascii="Times New Roman" w:hAnsi="Times New Roman" w:eastAsia="仿宋_GB2312" w:cs="Times New Roman"/>
          <w:color w:val="000000"/>
          <w:kern w:val="0"/>
          <w:sz w:val="32"/>
          <w:szCs w:val="32"/>
          <w:lang w:val="en-US" w:eastAsia="zh-CN" w:bidi="ar"/>
        </w:rPr>
        <w:t>1992</w:t>
      </w:r>
      <w:r>
        <w:rPr>
          <w:rFonts w:hint="eastAsia" w:ascii="仿宋_GB2312" w:hAnsi="仿宋_GB2312" w:eastAsia="仿宋_GB2312" w:cs="仿宋_GB2312"/>
          <w:color w:val="000000"/>
          <w:kern w:val="0"/>
          <w:sz w:val="32"/>
          <w:szCs w:val="32"/>
          <w:lang w:val="en-US" w:eastAsia="zh-CN" w:bidi="ar"/>
        </w:rPr>
        <w:t>年，苏州市上方山森林公园经国家林业部批准为“苏州上方山国家森林公园”。</w:t>
      </w:r>
      <w:r>
        <w:rPr>
          <w:rFonts w:hint="eastAsia" w:ascii="Times New Roman" w:hAnsi="Times New Roman" w:eastAsia="仿宋_GB2312" w:cs="Times New Roman"/>
          <w:color w:val="000000"/>
          <w:kern w:val="0"/>
          <w:sz w:val="32"/>
          <w:szCs w:val="32"/>
          <w:lang w:val="en-US" w:eastAsia="zh-CN" w:bidi="ar"/>
        </w:rPr>
        <w:t>2003</w:t>
      </w:r>
      <w:r>
        <w:rPr>
          <w:rFonts w:hint="eastAsia" w:ascii="仿宋_GB2312" w:hAnsi="仿宋_GB2312" w:eastAsia="仿宋_GB2312" w:cs="仿宋_GB2312"/>
          <w:color w:val="000000"/>
          <w:kern w:val="0"/>
          <w:sz w:val="32"/>
          <w:szCs w:val="32"/>
          <w:lang w:val="en-US" w:eastAsia="zh-CN" w:bidi="ar"/>
        </w:rPr>
        <w:t>年成立“苏州市石湖景区管理处”挂“苏州市上方山林果场”牌子，实行两块牌子一套班子的管理体制，为副处级建制事业单位。</w:t>
      </w:r>
      <w:r>
        <w:rPr>
          <w:rFonts w:hint="eastAsia" w:ascii="Times New Roman" w:hAnsi="Times New Roman" w:eastAsia="仿宋_GB2312" w:cs="Times New Roman"/>
          <w:color w:val="000000"/>
          <w:kern w:val="0"/>
          <w:sz w:val="32"/>
          <w:szCs w:val="32"/>
          <w:lang w:val="en-US" w:eastAsia="zh-CN" w:bidi="ar"/>
        </w:rPr>
        <w:t>2004</w:t>
      </w:r>
      <w:r>
        <w:rPr>
          <w:rFonts w:hint="eastAsia" w:ascii="仿宋_GB2312" w:hAnsi="仿宋_GB2312" w:eastAsia="仿宋_GB2312" w:cs="仿宋_GB2312"/>
          <w:color w:val="000000"/>
          <w:kern w:val="0"/>
          <w:sz w:val="32"/>
          <w:szCs w:val="32"/>
          <w:lang w:val="en-US" w:eastAsia="zh-CN" w:bidi="ar"/>
        </w:rPr>
        <w:t>年，上方山林果场由苏州市虎丘区政府划归市园林局管理。</w:t>
      </w:r>
      <w:r>
        <w:rPr>
          <w:rFonts w:hint="eastAsia" w:ascii="Times New Roman" w:hAnsi="Times New Roman" w:eastAsia="仿宋_GB2312" w:cs="Times New Roman"/>
          <w:color w:val="000000"/>
          <w:kern w:val="0"/>
          <w:sz w:val="32"/>
          <w:szCs w:val="32"/>
          <w:lang w:val="en-US" w:eastAsia="zh-CN" w:bidi="ar"/>
        </w:rPr>
        <w:t>2005</w:t>
      </w:r>
      <w:r>
        <w:rPr>
          <w:rFonts w:hint="eastAsia" w:ascii="仿宋_GB2312" w:hAnsi="仿宋_GB2312" w:eastAsia="仿宋_GB2312" w:cs="仿宋_GB2312"/>
          <w:color w:val="000000"/>
          <w:kern w:val="0"/>
          <w:sz w:val="32"/>
          <w:szCs w:val="32"/>
          <w:lang w:val="en-US" w:eastAsia="zh-CN" w:bidi="ar"/>
        </w:rPr>
        <w:t>年，苏州市上方山林果场改为独立建制正科级事业单位。</w:t>
      </w:r>
      <w:r>
        <w:rPr>
          <w:rFonts w:hint="eastAsia" w:ascii="Times New Roman" w:hAnsi="Times New Roman" w:eastAsia="仿宋_GB2312" w:cs="Times New Roman"/>
          <w:color w:val="000000"/>
          <w:kern w:val="0"/>
          <w:sz w:val="32"/>
          <w:szCs w:val="32"/>
          <w:lang w:val="en-US" w:eastAsia="zh-CN" w:bidi="ar"/>
        </w:rPr>
        <w:t>2014</w:t>
      </w:r>
      <w:r>
        <w:rPr>
          <w:rFonts w:hint="eastAsia" w:ascii="仿宋_GB2312" w:hAnsi="仿宋_GB2312" w:eastAsia="仿宋_GB2312" w:cs="仿宋_GB2312"/>
          <w:color w:val="000000"/>
          <w:kern w:val="0"/>
          <w:sz w:val="32"/>
          <w:szCs w:val="32"/>
          <w:lang w:val="en-US" w:eastAsia="zh-CN" w:bidi="ar"/>
        </w:rPr>
        <w:t>年，机构改革重组，苏州市石湖风景区管理处与上方山林果场合并成立苏州市植物园，整合资源推进专业化植物保护。</w:t>
      </w:r>
      <w:r>
        <w:rPr>
          <w:rFonts w:hint="eastAsia" w:ascii="Times New Roman" w:hAnsi="Times New Roman" w:eastAsia="仿宋_GB2312" w:cs="Times New Roman"/>
          <w:color w:val="000000"/>
          <w:kern w:val="0"/>
          <w:sz w:val="32"/>
          <w:szCs w:val="32"/>
          <w:lang w:val="en-US" w:eastAsia="zh-CN" w:bidi="ar"/>
        </w:rPr>
        <w:t>2016</w:t>
      </w:r>
      <w:r>
        <w:rPr>
          <w:rFonts w:hint="eastAsia" w:ascii="仿宋_GB2312" w:hAnsi="仿宋_GB2312" w:eastAsia="仿宋_GB2312" w:cs="仿宋_GB2312"/>
          <w:color w:val="000000"/>
          <w:kern w:val="0"/>
          <w:sz w:val="32"/>
          <w:szCs w:val="32"/>
          <w:lang w:val="en-US" w:eastAsia="zh-CN" w:bidi="ar"/>
        </w:rPr>
        <w:t>年，根据《市编办关于同意调整石湖景区管理体制及相关事业单位机构编制事项的批复》（苏编办复</w:t>
      </w:r>
      <w:r>
        <w:rPr>
          <w:rFonts w:hint="eastAsia" w:ascii="Times New Roman" w:hAnsi="Times New Roman" w:eastAsia="仿宋_GB2312" w:cs="Times New Roman"/>
          <w:color w:val="000000"/>
          <w:kern w:val="0"/>
          <w:sz w:val="32"/>
          <w:szCs w:val="32"/>
          <w:lang w:val="en-US" w:eastAsia="zh-CN" w:bidi="ar"/>
        </w:rPr>
        <w:t>〔2014〕16</w:t>
      </w:r>
      <w:r>
        <w:rPr>
          <w:rFonts w:hint="eastAsia" w:ascii="仿宋_GB2312" w:hAnsi="仿宋_GB2312" w:eastAsia="仿宋_GB2312" w:cs="仿宋_GB2312"/>
          <w:color w:val="000000"/>
          <w:kern w:val="0"/>
          <w:sz w:val="32"/>
          <w:szCs w:val="32"/>
          <w:lang w:val="en-US" w:eastAsia="zh-CN" w:bidi="ar"/>
        </w:rPr>
        <w:t>号）文件，调整石湖景区管理体制及相关事业单位机构编制，将苏州市上方山林果场和苏州市石湖风景区管理处重组为苏州市植物园，隶属于苏州市园林和绿化管理局管理，原林场职能保持不变。</w:t>
      </w:r>
      <w:r>
        <w:rPr>
          <w:rFonts w:hint="eastAsia" w:ascii="Times New Roman" w:hAnsi="Times New Roman" w:eastAsia="仿宋_GB2312" w:cs="Times New Roman"/>
          <w:color w:val="000000"/>
          <w:kern w:val="0"/>
          <w:sz w:val="32"/>
          <w:szCs w:val="32"/>
          <w:lang w:val="en-US" w:eastAsia="zh-CN" w:bidi="ar"/>
        </w:rPr>
        <w:t>2023</w:t>
      </w:r>
      <w:r>
        <w:rPr>
          <w:rFonts w:hint="eastAsia" w:ascii="仿宋_GB2312" w:hAnsi="仿宋_GB2312" w:eastAsia="仿宋_GB2312" w:cs="仿宋_GB2312"/>
          <w:color w:val="000000"/>
          <w:kern w:val="0"/>
          <w:sz w:val="32"/>
          <w:szCs w:val="32"/>
          <w:lang w:val="en-US" w:eastAsia="zh-CN" w:bidi="ar"/>
        </w:rPr>
        <w:t>年，根据《苏州市编办关于同意优化苏州市园林绿化管理局下属事业单位机构设置的批复》（苏编办复〔</w:t>
      </w:r>
      <w:r>
        <w:rPr>
          <w:rFonts w:hint="eastAsia" w:ascii="Times New Roman" w:hAnsi="Times New Roman" w:eastAsia="仿宋_GB2312" w:cs="Times New Roman"/>
          <w:color w:val="000000"/>
          <w:kern w:val="0"/>
          <w:sz w:val="32"/>
          <w:szCs w:val="32"/>
          <w:lang w:val="en-US" w:eastAsia="zh-CN" w:bidi="ar"/>
        </w:rPr>
        <w:t>2023</w:t>
      </w:r>
      <w:r>
        <w:rPr>
          <w:rFonts w:hint="eastAsia" w:ascii="仿宋_GB2312" w:hAnsi="仿宋_GB2312" w:eastAsia="仿宋_GB2312" w:cs="仿宋_GB2312"/>
          <w:color w:val="000000"/>
          <w:kern w:val="0"/>
          <w:sz w:val="32"/>
          <w:szCs w:val="32"/>
          <w:lang w:val="en-US" w:eastAsia="zh-CN" w:bidi="ar"/>
        </w:rPr>
        <w:t>〕</w:t>
      </w:r>
      <w:r>
        <w:rPr>
          <w:rFonts w:hint="eastAsia" w:ascii="Times New Roman" w:hAnsi="Times New Roman" w:eastAsia="仿宋_GB2312" w:cs="Times New Roman"/>
          <w:color w:val="000000"/>
          <w:kern w:val="0"/>
          <w:sz w:val="32"/>
          <w:szCs w:val="32"/>
          <w:lang w:val="en-US" w:eastAsia="zh-CN" w:bidi="ar"/>
        </w:rPr>
        <w:t>43</w:t>
      </w:r>
      <w:r>
        <w:rPr>
          <w:rFonts w:hint="eastAsia" w:ascii="仿宋_GB2312" w:hAnsi="仿宋_GB2312" w:eastAsia="仿宋_GB2312" w:cs="仿宋_GB2312"/>
          <w:color w:val="000000"/>
          <w:kern w:val="0"/>
          <w:sz w:val="32"/>
          <w:szCs w:val="32"/>
          <w:lang w:val="en-US" w:eastAsia="zh-CN" w:bidi="ar"/>
        </w:rPr>
        <w:t>号）文件，调整石湖景区管理体制及相关事业单位机构编制，将苏州市上方山林果场和苏州市植物园及苏州市上方山森林动物世界合并至石湖景区管理处，隶属于苏州市园林和绿化管理局管理，原林场职能保持不变。</w:t>
      </w:r>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二、森林资源现状 </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楷体" w:hAnsi="楷体" w:eastAsia="楷体" w:cs="楷体"/>
          <w:sz w:val="32"/>
          <w:szCs w:val="32"/>
        </w:rPr>
      </w:pPr>
      <w:r>
        <w:rPr>
          <w:rFonts w:hint="eastAsia" w:ascii="楷体" w:hAnsi="楷体" w:eastAsia="楷体" w:cs="楷体"/>
          <w:color w:val="000000"/>
          <w:kern w:val="0"/>
          <w:sz w:val="32"/>
          <w:szCs w:val="32"/>
          <w:lang w:val="en-US" w:eastAsia="zh-CN" w:bidi="ar"/>
        </w:rPr>
        <w:t xml:space="preserve">（一）森林区划 </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根据其自身的经营现状和特点，上方山林场将区划系统分为</w:t>
      </w:r>
      <w:r>
        <w:rPr>
          <w:rFonts w:hint="eastAsia" w:ascii="Times New Roman" w:hAnsi="Times New Roman" w:eastAsia="仿宋_GB2312" w:cs="Times New Roman"/>
          <w:sz w:val="32"/>
          <w:szCs w:val="32"/>
        </w:rPr>
        <w:t>4</w:t>
      </w:r>
      <w:r>
        <w:rPr>
          <w:rFonts w:hint="eastAsia" w:ascii="仿宋_GB2312" w:hAnsi="仿宋_GB2312" w:eastAsia="仿宋_GB2312" w:cs="仿宋_GB2312"/>
          <w:sz w:val="32"/>
          <w:szCs w:val="32"/>
        </w:rPr>
        <w:t>级：场-工区-林班-小班。以</w:t>
      </w:r>
      <w:r>
        <w:rPr>
          <w:rFonts w:hint="eastAsia" w:ascii="仿宋_GB2312" w:hAnsi="仿宋_GB2312" w:eastAsia="仿宋_GB2312" w:cs="仿宋_GB2312"/>
          <w:sz w:val="32"/>
          <w:szCs w:val="32"/>
          <w:lang w:eastAsia="zh-CN"/>
        </w:rPr>
        <w:t>林地保有量指标落界成果数据</w:t>
      </w:r>
      <w:r>
        <w:rPr>
          <w:rFonts w:hint="eastAsia" w:ascii="仿宋_GB2312" w:hAnsi="仿宋_GB2312" w:eastAsia="仿宋_GB2312" w:cs="仿宋_GB2312"/>
          <w:sz w:val="32"/>
          <w:szCs w:val="32"/>
        </w:rPr>
        <w:t>为基础</w:t>
      </w:r>
      <w:r>
        <w:rPr>
          <w:rFonts w:hint="eastAsia" w:ascii="仿宋_GB2312" w:hAnsi="仿宋_GB2312" w:eastAsia="仿宋_GB2312" w:cs="仿宋_GB2312"/>
          <w:sz w:val="32"/>
          <w:szCs w:val="32"/>
          <w:lang w:eastAsia="zh-CN"/>
        </w:rPr>
        <w:t>统计</w:t>
      </w:r>
      <w:r>
        <w:rPr>
          <w:rFonts w:hint="eastAsia" w:ascii="仿宋_GB2312" w:hAnsi="仿宋_GB2312" w:eastAsia="仿宋_GB2312" w:cs="仿宋_GB2312"/>
          <w:sz w:val="32"/>
          <w:szCs w:val="32"/>
        </w:rPr>
        <w:t>。目前林场共</w:t>
      </w:r>
      <w:r>
        <w:rPr>
          <w:rFonts w:hint="eastAsia" w:ascii="Times New Roman" w:hAnsi="Times New Roman" w:eastAsia="仿宋_GB2312" w:cs="Times New Roman"/>
          <w:sz w:val="32"/>
          <w:szCs w:val="32"/>
          <w:lang w:eastAsia="zh-CN"/>
        </w:rPr>
        <w:t>308</w:t>
      </w:r>
      <w:r>
        <w:rPr>
          <w:rFonts w:hint="eastAsia" w:ascii="仿宋_GB2312" w:hAnsi="仿宋_GB2312" w:eastAsia="仿宋_GB2312" w:cs="仿宋_GB2312"/>
          <w:sz w:val="32"/>
          <w:szCs w:val="32"/>
        </w:rPr>
        <w:t>个小班</w:t>
      </w:r>
      <w:r>
        <w:rPr>
          <w:rFonts w:hint="eastAsia" w:ascii="仿宋_GB2312" w:hAnsi="仿宋_GB2312" w:eastAsia="仿宋_GB2312" w:cs="仿宋_GB2312"/>
          <w:color w:val="000000"/>
          <w:kern w:val="0"/>
          <w:sz w:val="32"/>
          <w:szCs w:val="32"/>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bCs/>
          <w:sz w:val="32"/>
          <w:szCs w:val="32"/>
        </w:rPr>
      </w:pPr>
      <w:r>
        <w:rPr>
          <w:rFonts w:hint="eastAsia" w:ascii="楷体" w:hAnsi="楷体" w:eastAsia="楷体" w:cs="楷体"/>
          <w:color w:val="000000"/>
          <w:kern w:val="0"/>
          <w:sz w:val="32"/>
          <w:szCs w:val="32"/>
          <w:lang w:val="en-US" w:eastAsia="zh-CN" w:bidi="ar"/>
        </w:rPr>
        <w:t xml:space="preserve">（二）林地利用现状 </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上方山林场经营总面积</w:t>
      </w:r>
      <w:r>
        <w:rPr>
          <w:rFonts w:hint="default" w:ascii="Times New Roman" w:hAnsi="Times New Roman" w:eastAsia="仿宋_GB2312" w:cs="Times New Roman"/>
          <w:sz w:val="32"/>
          <w:szCs w:val="32"/>
          <w:lang w:eastAsia="zh-CN"/>
        </w:rPr>
        <w:t>379.57hm</w:t>
      </w:r>
      <w:r>
        <w:rPr>
          <w:rFonts w:hint="default" w:ascii="Times New Roman" w:hAnsi="Times New Roman" w:eastAsia="仿宋_GB2312" w:cs="Times New Roman"/>
          <w:sz w:val="32"/>
          <w:szCs w:val="32"/>
          <w:vertAlign w:val="superscript"/>
          <w:lang w:eastAsia="zh-CN"/>
        </w:rPr>
        <w:t>2</w:t>
      </w:r>
      <w:r>
        <w:rPr>
          <w:rFonts w:hint="eastAsia" w:ascii="仿宋_GB2312" w:hAnsi="仿宋_GB2312" w:eastAsia="仿宋_GB2312" w:cs="仿宋_GB2312"/>
          <w:sz w:val="32"/>
          <w:szCs w:val="32"/>
          <w:lang w:eastAsia="zh-CN"/>
        </w:rPr>
        <w:t>，其中林地面积</w:t>
      </w:r>
      <w:r>
        <w:rPr>
          <w:rFonts w:hint="eastAsia" w:ascii="Times New Roman" w:hAnsi="Times New Roman" w:eastAsia="仿宋_GB2312" w:cs="Times New Roman"/>
          <w:sz w:val="32"/>
          <w:szCs w:val="32"/>
          <w:lang w:eastAsia="zh-CN"/>
        </w:rPr>
        <w:t>29</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65</w:t>
      </w:r>
      <w:r>
        <w:rPr>
          <w:rFonts w:hint="eastAsia" w:ascii="Times New Roman" w:hAnsi="Times New Roman" w:eastAsia="仿宋_GB2312" w:cs="Times New Roman"/>
          <w:sz w:val="32"/>
          <w:szCs w:val="32"/>
          <w:lang w:eastAsia="zh-CN"/>
        </w:rPr>
        <w:t>hm</w:t>
      </w:r>
      <w:r>
        <w:rPr>
          <w:rFonts w:hint="eastAsia" w:ascii="Times New Roman" w:hAnsi="Times New Roman" w:eastAsia="仿宋_GB2312" w:cs="Times New Roman"/>
          <w:sz w:val="32"/>
          <w:szCs w:val="32"/>
          <w:vertAlign w:val="superscript"/>
          <w:lang w:eastAsia="zh-CN"/>
        </w:rPr>
        <w:t>2</w:t>
      </w:r>
      <w:r>
        <w:rPr>
          <w:rFonts w:hint="eastAsia" w:ascii="仿宋_GB2312" w:hAnsi="仿宋_GB2312" w:eastAsia="仿宋_GB2312" w:cs="仿宋_GB2312"/>
          <w:sz w:val="32"/>
          <w:szCs w:val="32"/>
          <w:lang w:eastAsia="zh-CN"/>
        </w:rPr>
        <w:t>，占林场经营总面积的</w:t>
      </w:r>
      <w:r>
        <w:rPr>
          <w:rFonts w:hint="default" w:ascii="Times New Roman" w:hAnsi="Times New Roman" w:eastAsia="仿宋_GB2312" w:cs="Times New Roman"/>
          <w:sz w:val="32"/>
          <w:szCs w:val="32"/>
          <w:lang w:eastAsia="zh-CN"/>
        </w:rPr>
        <w:t>77.</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eastAsia="zh-CN"/>
        </w:rPr>
        <w:t>%</w:t>
      </w:r>
      <w:r>
        <w:rPr>
          <w:rFonts w:hint="eastAsia" w:ascii="仿宋_GB2312" w:hAnsi="仿宋_GB2312" w:eastAsia="仿宋_GB2312" w:cs="仿宋_GB2312"/>
          <w:sz w:val="32"/>
          <w:szCs w:val="32"/>
          <w:lang w:eastAsia="zh-CN"/>
        </w:rPr>
        <w:t>；非林地面积</w:t>
      </w:r>
      <w:r>
        <w:rPr>
          <w:rFonts w:hint="eastAsia" w:ascii="Times New Roman" w:hAnsi="Times New Roman" w:eastAsia="仿宋_GB2312" w:cs="Times New Roman"/>
          <w:sz w:val="32"/>
          <w:szCs w:val="32"/>
          <w:lang w:eastAsia="zh-CN"/>
        </w:rPr>
        <w:t>8</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92</w:t>
      </w:r>
      <w:r>
        <w:rPr>
          <w:rFonts w:hint="eastAsia" w:ascii="Times New Roman" w:hAnsi="Times New Roman" w:eastAsia="仿宋_GB2312" w:cs="Times New Roman"/>
          <w:sz w:val="32"/>
          <w:szCs w:val="32"/>
          <w:lang w:eastAsia="zh-CN"/>
        </w:rPr>
        <w:t>hm</w:t>
      </w:r>
      <w:r>
        <w:rPr>
          <w:rFonts w:hint="eastAsia" w:ascii="Times New Roman" w:hAnsi="Times New Roman" w:eastAsia="仿宋_GB2312" w:cs="Times New Roman"/>
          <w:sz w:val="32"/>
          <w:szCs w:val="32"/>
          <w:vertAlign w:val="superscript"/>
          <w:lang w:eastAsia="zh-CN"/>
        </w:rPr>
        <w:t>2</w:t>
      </w:r>
      <w:r>
        <w:rPr>
          <w:rFonts w:hint="eastAsia" w:ascii="仿宋_GB2312" w:hAnsi="仿宋_GB2312" w:eastAsia="仿宋_GB2312" w:cs="仿宋_GB2312"/>
          <w:sz w:val="32"/>
          <w:szCs w:val="32"/>
          <w:lang w:eastAsia="zh-CN"/>
        </w:rPr>
        <w:t>，占林场经营总面积的</w:t>
      </w:r>
      <w:r>
        <w:rPr>
          <w:rFonts w:hint="eastAsia" w:ascii="Times New Roman" w:hAnsi="Times New Roman" w:eastAsia="仿宋_GB2312" w:cs="Times New Roman"/>
          <w:sz w:val="32"/>
          <w:szCs w:val="32"/>
          <w:lang w:eastAsia="zh-CN"/>
        </w:rPr>
        <w:t>22.</w:t>
      </w:r>
      <w:r>
        <w:rPr>
          <w:rFonts w:hint="eastAsia" w:ascii="Times New Roman" w:hAnsi="Times New Roman" w:eastAsia="仿宋_GB2312" w:cs="Times New Roman"/>
          <w:sz w:val="32"/>
          <w:szCs w:val="32"/>
          <w:lang w:val="en-US" w:eastAsia="zh-CN"/>
        </w:rPr>
        <w:t>90</w:t>
      </w:r>
      <w:r>
        <w:rPr>
          <w:rFonts w:hint="eastAsia" w:ascii="Times New Roman" w:hAnsi="Times New Roman" w:eastAsia="仿宋_GB2312" w:cs="Times New Roman"/>
          <w:sz w:val="32"/>
          <w:szCs w:val="32"/>
          <w:lang w:eastAsia="zh-CN"/>
        </w:rPr>
        <w:t>%</w:t>
      </w:r>
      <w:r>
        <w:rPr>
          <w:rFonts w:hint="eastAsia" w:ascii="仿宋_GB2312" w:hAnsi="仿宋_GB2312" w:eastAsia="仿宋_GB2312" w:cs="仿宋_GB2312"/>
          <w:sz w:val="32"/>
          <w:szCs w:val="32"/>
          <w:lang w:eastAsia="zh-CN"/>
        </w:rPr>
        <w:t>。在全区林地中，乔木林地</w:t>
      </w:r>
      <w:r>
        <w:rPr>
          <w:rFonts w:hint="eastAsia" w:ascii="Times New Roman" w:hAnsi="Times New Roman" w:eastAsia="仿宋_GB2312" w:cs="Times New Roman"/>
          <w:sz w:val="32"/>
          <w:szCs w:val="32"/>
          <w:lang w:eastAsia="zh-CN"/>
        </w:rPr>
        <w:t>2</w:t>
      </w:r>
      <w:r>
        <w:rPr>
          <w:rFonts w:hint="eastAsia" w:ascii="Times New Roman" w:hAnsi="Times New Roman" w:eastAsia="仿宋_GB2312" w:cs="Times New Roman"/>
          <w:sz w:val="32"/>
          <w:szCs w:val="32"/>
          <w:lang w:val="en-US" w:eastAsia="zh-CN"/>
        </w:rPr>
        <w:t>43</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95</w:t>
      </w:r>
      <w:r>
        <w:rPr>
          <w:rFonts w:hint="eastAsia" w:ascii="Times New Roman" w:hAnsi="Times New Roman" w:eastAsia="仿宋_GB2312" w:cs="Times New Roman"/>
          <w:sz w:val="32"/>
          <w:szCs w:val="32"/>
          <w:lang w:eastAsia="zh-CN"/>
        </w:rPr>
        <w:t>hm</w:t>
      </w:r>
      <w:r>
        <w:rPr>
          <w:rFonts w:hint="eastAsia" w:ascii="Times New Roman" w:hAnsi="Times New Roman" w:eastAsia="仿宋_GB2312" w:cs="Times New Roman"/>
          <w:sz w:val="32"/>
          <w:szCs w:val="32"/>
          <w:vertAlign w:val="superscript"/>
          <w:lang w:eastAsia="zh-CN"/>
        </w:rPr>
        <w:t>2</w:t>
      </w:r>
      <w:r>
        <w:rPr>
          <w:rFonts w:hint="eastAsia" w:ascii="仿宋_GB2312" w:hAnsi="仿宋_GB2312" w:eastAsia="仿宋_GB2312" w:cs="仿宋_GB2312"/>
          <w:sz w:val="32"/>
          <w:szCs w:val="32"/>
          <w:lang w:eastAsia="zh-CN"/>
        </w:rPr>
        <w:t>，占林场经营总面积的</w:t>
      </w:r>
      <w:r>
        <w:rPr>
          <w:rFonts w:hint="eastAsia" w:ascii="Times New Roman" w:hAnsi="Times New Roman" w:eastAsia="仿宋_GB2312" w:cs="Times New Roman"/>
          <w:sz w:val="32"/>
          <w:szCs w:val="32"/>
          <w:lang w:eastAsia="zh-CN"/>
        </w:rPr>
        <w:t>6</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lang w:eastAsia="zh-CN"/>
        </w:rPr>
        <w:t>.27%</w:t>
      </w:r>
      <w:r>
        <w:rPr>
          <w:rFonts w:hint="eastAsia" w:ascii="仿宋_GB2312" w:hAnsi="仿宋_GB2312" w:eastAsia="仿宋_GB2312" w:cs="仿宋_GB2312"/>
          <w:sz w:val="32"/>
          <w:szCs w:val="32"/>
          <w:lang w:eastAsia="zh-CN"/>
        </w:rPr>
        <w:t>；竹林地</w:t>
      </w:r>
      <w:r>
        <w:rPr>
          <w:rFonts w:hint="eastAsia" w:ascii="Times New Roman" w:hAnsi="Times New Roman" w:eastAsia="仿宋_GB2312" w:cs="Times New Roman"/>
          <w:sz w:val="32"/>
          <w:szCs w:val="32"/>
          <w:lang w:val="en-US" w:eastAsia="zh-CN"/>
        </w:rPr>
        <w:t>20</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25</w:t>
      </w:r>
      <w:r>
        <w:rPr>
          <w:rFonts w:hint="eastAsia" w:ascii="Times New Roman" w:hAnsi="Times New Roman" w:eastAsia="仿宋_GB2312" w:cs="Times New Roman"/>
          <w:sz w:val="32"/>
          <w:szCs w:val="32"/>
          <w:lang w:eastAsia="zh-CN"/>
        </w:rPr>
        <w:t>hm</w:t>
      </w:r>
      <w:r>
        <w:rPr>
          <w:rFonts w:hint="eastAsia" w:ascii="Times New Roman" w:hAnsi="Times New Roman" w:eastAsia="仿宋_GB2312" w:cs="Times New Roman"/>
          <w:sz w:val="32"/>
          <w:szCs w:val="32"/>
          <w:vertAlign w:val="superscript"/>
          <w:lang w:eastAsia="zh-CN"/>
        </w:rPr>
        <w:t>2</w:t>
      </w:r>
      <w:r>
        <w:rPr>
          <w:rFonts w:hint="eastAsia" w:ascii="仿宋_GB2312" w:hAnsi="仿宋_GB2312" w:eastAsia="仿宋_GB2312" w:cs="仿宋_GB2312"/>
          <w:sz w:val="32"/>
          <w:szCs w:val="32"/>
          <w:lang w:eastAsia="zh-CN"/>
        </w:rPr>
        <w:t>，占林场经营总面积的</w:t>
      </w:r>
      <w:r>
        <w:rPr>
          <w:rFonts w:hint="eastAsia" w:ascii="Times New Roman" w:hAnsi="Times New Roman" w:eastAsia="仿宋_GB2312" w:cs="Times New Roman"/>
          <w:sz w:val="32"/>
          <w:szCs w:val="32"/>
          <w:lang w:eastAsia="zh-CN"/>
        </w:rPr>
        <w:t>5.</w:t>
      </w:r>
      <w:r>
        <w:rPr>
          <w:rFonts w:hint="eastAsia" w:ascii="Times New Roman" w:hAnsi="Times New Roman" w:eastAsia="仿宋_GB2312" w:cs="Times New Roman"/>
          <w:sz w:val="32"/>
          <w:szCs w:val="32"/>
          <w:lang w:val="en-US" w:eastAsia="zh-CN"/>
        </w:rPr>
        <w:t>33</w:t>
      </w:r>
      <w:r>
        <w:rPr>
          <w:rFonts w:hint="eastAsia" w:ascii="Times New Roman" w:hAnsi="Times New Roman" w:eastAsia="仿宋_GB2312" w:cs="Times New Roman"/>
          <w:sz w:val="32"/>
          <w:szCs w:val="32"/>
          <w:lang w:eastAsia="zh-CN"/>
        </w:rPr>
        <w:t>%；</w:t>
      </w:r>
      <w:r>
        <w:rPr>
          <w:rFonts w:hint="eastAsia" w:ascii="仿宋_GB2312" w:hAnsi="仿宋_GB2312" w:eastAsia="仿宋_GB2312" w:cs="仿宋_GB2312"/>
          <w:sz w:val="32"/>
          <w:szCs w:val="32"/>
          <w:lang w:eastAsia="zh-CN"/>
        </w:rPr>
        <w:t>一般灌木林地</w:t>
      </w:r>
      <w:r>
        <w:rPr>
          <w:rFonts w:hint="eastAsia" w:ascii="Times New Roman" w:hAnsi="Times New Roman" w:eastAsia="仿宋_GB2312" w:cs="Times New Roman"/>
          <w:sz w:val="32"/>
          <w:szCs w:val="32"/>
          <w:lang w:val="en-US" w:eastAsia="zh-CN"/>
        </w:rPr>
        <w:t>26.90</w:t>
      </w:r>
      <w:r>
        <w:rPr>
          <w:rFonts w:hint="eastAsia" w:ascii="Times New Roman" w:hAnsi="Times New Roman" w:eastAsia="仿宋_GB2312" w:cs="Times New Roman"/>
          <w:sz w:val="32"/>
          <w:szCs w:val="32"/>
          <w:lang w:eastAsia="zh-CN"/>
        </w:rPr>
        <w:t>hm</w:t>
      </w:r>
      <w:r>
        <w:rPr>
          <w:rFonts w:hint="eastAsia" w:ascii="Times New Roman" w:hAnsi="Times New Roman" w:eastAsia="仿宋_GB2312" w:cs="Times New Roman"/>
          <w:sz w:val="32"/>
          <w:szCs w:val="32"/>
          <w:vertAlign w:val="superscript"/>
          <w:lang w:eastAsia="zh-CN"/>
        </w:rPr>
        <w:t>2</w:t>
      </w:r>
      <w:r>
        <w:rPr>
          <w:rFonts w:hint="eastAsia" w:ascii="仿宋_GB2312" w:hAnsi="仿宋_GB2312" w:eastAsia="仿宋_GB2312" w:cs="仿宋_GB2312"/>
          <w:sz w:val="32"/>
          <w:szCs w:val="32"/>
          <w:lang w:eastAsia="zh-CN"/>
        </w:rPr>
        <w:t>，占林场经营总面积的</w:t>
      </w: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09</w:t>
      </w:r>
      <w:r>
        <w:rPr>
          <w:rFonts w:hint="eastAsia" w:ascii="Times New Roman" w:hAnsi="Times New Roman" w:eastAsia="仿宋_GB2312" w:cs="Times New Roman"/>
          <w:sz w:val="32"/>
          <w:szCs w:val="32"/>
          <w:lang w:eastAsia="zh-CN"/>
        </w:rPr>
        <w:t>%</w:t>
      </w:r>
      <w:r>
        <w:rPr>
          <w:rFonts w:hint="eastAsia" w:ascii="仿宋_GB2312" w:hAnsi="仿宋_GB2312" w:eastAsia="仿宋_GB2312" w:cs="仿宋_GB2312"/>
          <w:sz w:val="32"/>
          <w:szCs w:val="32"/>
          <w:lang w:eastAsia="zh-CN"/>
        </w:rPr>
        <w:t>；其他林地面积</w:t>
      </w:r>
      <w:r>
        <w:rPr>
          <w:rFonts w:hint="eastAsia" w:ascii="Times New Roman" w:hAnsi="Times New Roman" w:eastAsia="仿宋_GB2312" w:cs="Times New Roman"/>
          <w:sz w:val="32"/>
          <w:szCs w:val="32"/>
          <w:lang w:eastAsia="zh-CN"/>
        </w:rPr>
        <w:t>1.</w:t>
      </w:r>
      <w:r>
        <w:rPr>
          <w:rFonts w:hint="eastAsia" w:ascii="Times New Roman" w:hAnsi="Times New Roman" w:eastAsia="仿宋_GB2312" w:cs="Times New Roman"/>
          <w:sz w:val="32"/>
          <w:szCs w:val="32"/>
          <w:lang w:val="en-US" w:eastAsia="zh-CN"/>
        </w:rPr>
        <w:t>56</w:t>
      </w:r>
      <w:r>
        <w:rPr>
          <w:rFonts w:hint="eastAsia" w:ascii="Times New Roman" w:hAnsi="Times New Roman" w:eastAsia="仿宋_GB2312" w:cs="Times New Roman"/>
          <w:sz w:val="32"/>
          <w:szCs w:val="32"/>
          <w:lang w:eastAsia="zh-CN"/>
        </w:rPr>
        <w:t>hm</w:t>
      </w:r>
      <w:r>
        <w:rPr>
          <w:rFonts w:hint="eastAsia" w:ascii="Times New Roman" w:hAnsi="Times New Roman" w:eastAsia="仿宋_GB2312" w:cs="Times New Roman"/>
          <w:sz w:val="32"/>
          <w:szCs w:val="32"/>
          <w:vertAlign w:val="superscript"/>
          <w:lang w:eastAsia="zh-CN"/>
        </w:rPr>
        <w:t>2</w:t>
      </w:r>
      <w:r>
        <w:rPr>
          <w:rFonts w:hint="eastAsia" w:ascii="Times New Roman" w:hAnsi="Times New Roman" w:eastAsia="仿宋_GB2312" w:cs="Times New Roman"/>
          <w:sz w:val="32"/>
          <w:szCs w:val="32"/>
          <w:lang w:eastAsia="zh-CN"/>
        </w:rPr>
        <w:t>，</w:t>
      </w:r>
      <w:r>
        <w:rPr>
          <w:rFonts w:hint="eastAsia" w:ascii="仿宋_GB2312" w:hAnsi="仿宋_GB2312" w:eastAsia="仿宋_GB2312" w:cs="仿宋_GB2312"/>
          <w:sz w:val="32"/>
          <w:szCs w:val="32"/>
          <w:lang w:eastAsia="zh-CN"/>
        </w:rPr>
        <w:t>占林场经营总面积的</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41</w:t>
      </w:r>
      <w:r>
        <w:rPr>
          <w:rFonts w:hint="eastAsia" w:ascii="Times New Roman" w:hAnsi="Times New Roman" w:eastAsia="仿宋_GB2312" w:cs="Times New Roman"/>
          <w:sz w:val="32"/>
          <w:szCs w:val="32"/>
          <w:lang w:eastAsia="zh-CN"/>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kern w:val="0"/>
          <w:sz w:val="32"/>
          <w:szCs w:val="32"/>
          <w:lang w:val="en-US" w:eastAsia="zh-CN" w:bidi="ar"/>
        </w:rPr>
        <w:t xml:space="preserve"> </w:t>
      </w:r>
    </w:p>
    <w:p>
      <w:pPr>
        <w:keepNext w:val="0"/>
        <w:keepLines w:val="0"/>
        <w:pageBreakBefore w:val="0"/>
        <w:kinsoku/>
        <w:wordWrap/>
        <w:overflowPunct/>
        <w:topLinePunct w:val="0"/>
        <w:autoSpaceDE/>
        <w:autoSpaceDN/>
        <w:bidi w:val="0"/>
        <w:adjustRightInd/>
        <w:snapToGrid/>
        <w:spacing w:before="0" w:beforeLines="0" w:after="0" w:afterLines="0" w:line="540" w:lineRule="exact"/>
        <w:ind w:firstLine="640"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lang w:eastAsia="zh-CN"/>
        </w:rPr>
        <w:t>上方山林场经营面积中的林地按森林类别划分：</w:t>
      </w:r>
      <w:r>
        <w:rPr>
          <w:rFonts w:hint="eastAsia" w:ascii="仿宋_GB2312" w:hAnsi="仿宋_GB2312" w:eastAsia="仿宋_GB2312" w:cs="仿宋_GB2312"/>
          <w:sz w:val="32"/>
          <w:szCs w:val="32"/>
          <w:highlight w:val="none"/>
          <w:lang w:eastAsia="zh-CN"/>
        </w:rPr>
        <w:t>省级公益林</w:t>
      </w:r>
      <w:r>
        <w:rPr>
          <w:rFonts w:hint="default" w:ascii="Times New Roman" w:hAnsi="Times New Roman" w:eastAsia="仿宋_GB2312" w:cs="Times New Roman"/>
          <w:sz w:val="32"/>
          <w:szCs w:val="32"/>
          <w:highlight w:val="none"/>
          <w:lang w:eastAsia="zh-CN"/>
        </w:rPr>
        <w:t>2</w:t>
      </w:r>
      <w:r>
        <w:rPr>
          <w:rFonts w:hint="eastAsia" w:ascii="Times New Roman" w:hAnsi="Times New Roman" w:eastAsia="仿宋_GB2312" w:cs="Times New Roman"/>
          <w:sz w:val="32"/>
          <w:szCs w:val="32"/>
          <w:highlight w:val="none"/>
          <w:lang w:val="en-US" w:eastAsia="zh-CN"/>
        </w:rPr>
        <w:t>24</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53</w:t>
      </w:r>
      <w:r>
        <w:rPr>
          <w:rFonts w:hint="eastAsia" w:ascii="Times New Roman" w:hAnsi="Times New Roman" w:eastAsia="仿宋_GB2312" w:cs="Times New Roman"/>
          <w:sz w:val="32"/>
          <w:szCs w:val="32"/>
          <w:highlight w:val="none"/>
          <w:lang w:eastAsia="zh-CN"/>
        </w:rPr>
        <w:t>hm</w:t>
      </w:r>
      <w:r>
        <w:rPr>
          <w:rFonts w:hint="eastAsia" w:ascii="Times New Roman" w:hAnsi="Times New Roman" w:eastAsia="仿宋_GB2312" w:cs="Times New Roman"/>
          <w:sz w:val="32"/>
          <w:szCs w:val="32"/>
          <w:highlight w:val="none"/>
          <w:vertAlign w:val="superscript"/>
          <w:lang w:eastAsia="zh-CN"/>
        </w:rPr>
        <w:t>2</w:t>
      </w:r>
      <w:r>
        <w:rPr>
          <w:rFonts w:hint="eastAsia" w:ascii="仿宋_GB2312" w:hAnsi="仿宋_GB2312" w:eastAsia="仿宋_GB2312" w:cs="仿宋_GB2312"/>
          <w:sz w:val="32"/>
          <w:szCs w:val="32"/>
          <w:highlight w:val="none"/>
          <w:lang w:eastAsia="zh-CN"/>
        </w:rPr>
        <w:t>，占林地面积的</w:t>
      </w:r>
      <w:r>
        <w:rPr>
          <w:rFonts w:hint="eastAsia" w:ascii="Times New Roman" w:hAnsi="Times New Roman" w:eastAsia="仿宋_GB2312" w:cs="Times New Roman"/>
          <w:sz w:val="32"/>
          <w:szCs w:val="32"/>
          <w:highlight w:val="none"/>
          <w:lang w:val="en-US" w:eastAsia="zh-CN"/>
        </w:rPr>
        <w:t>76.72</w:t>
      </w:r>
      <w:r>
        <w:rPr>
          <w:rFonts w:hint="eastAsia" w:ascii="Times New Roman" w:hAnsi="Times New Roman" w:eastAsia="仿宋_GB2312" w:cs="Times New Roman"/>
          <w:sz w:val="32"/>
          <w:szCs w:val="32"/>
          <w:highlight w:val="none"/>
          <w:lang w:eastAsia="zh-CN"/>
        </w:rPr>
        <w:t>%</w:t>
      </w:r>
      <w:r>
        <w:rPr>
          <w:rFonts w:hint="eastAsia" w:ascii="仿宋_GB2312" w:hAnsi="仿宋_GB2312" w:eastAsia="仿宋_GB2312" w:cs="仿宋_GB2312"/>
          <w:sz w:val="32"/>
          <w:szCs w:val="32"/>
          <w:highlight w:val="none"/>
          <w:lang w:eastAsia="zh-CN"/>
        </w:rPr>
        <w:t>；一般商品林</w:t>
      </w:r>
      <w:r>
        <w:rPr>
          <w:rFonts w:hint="eastAsia" w:ascii="Times New Roman" w:hAnsi="Times New Roman" w:eastAsia="仿宋_GB2312" w:cs="Times New Roman"/>
          <w:sz w:val="32"/>
          <w:szCs w:val="32"/>
          <w:highlight w:val="none"/>
          <w:lang w:val="en-US" w:eastAsia="zh-CN"/>
        </w:rPr>
        <w:t>6</w:t>
      </w:r>
      <w:r>
        <w:rPr>
          <w:rFonts w:hint="eastAsia" w:ascii="Times New Roman" w:hAnsi="Times New Roman" w:eastAsia="仿宋_GB2312" w:cs="Times New Roman"/>
          <w:sz w:val="32"/>
          <w:szCs w:val="32"/>
          <w:highlight w:val="none"/>
          <w:lang w:eastAsia="zh-CN"/>
        </w:rPr>
        <w:t>8.</w:t>
      </w:r>
      <w:r>
        <w:rPr>
          <w:rFonts w:hint="eastAsia" w:ascii="Times New Roman" w:hAnsi="Times New Roman" w:eastAsia="仿宋_GB2312" w:cs="Times New Roman"/>
          <w:sz w:val="32"/>
          <w:szCs w:val="32"/>
          <w:highlight w:val="none"/>
          <w:lang w:val="en-US" w:eastAsia="zh-CN"/>
        </w:rPr>
        <w:t>12</w:t>
      </w:r>
      <w:r>
        <w:rPr>
          <w:rFonts w:hint="eastAsia" w:ascii="Times New Roman" w:hAnsi="Times New Roman" w:eastAsia="仿宋_GB2312" w:cs="Times New Roman"/>
          <w:sz w:val="32"/>
          <w:szCs w:val="32"/>
          <w:highlight w:val="none"/>
          <w:lang w:eastAsia="zh-CN"/>
        </w:rPr>
        <w:t>hm</w:t>
      </w:r>
      <w:r>
        <w:rPr>
          <w:rFonts w:hint="eastAsia" w:ascii="Times New Roman" w:hAnsi="Times New Roman" w:eastAsia="仿宋_GB2312" w:cs="Times New Roman"/>
          <w:sz w:val="32"/>
          <w:szCs w:val="32"/>
          <w:highlight w:val="none"/>
          <w:vertAlign w:val="superscript"/>
          <w:lang w:eastAsia="zh-CN"/>
        </w:rPr>
        <w:t>2</w:t>
      </w:r>
      <w:r>
        <w:rPr>
          <w:rFonts w:hint="eastAsia" w:ascii="仿宋_GB2312" w:hAnsi="仿宋_GB2312" w:eastAsia="仿宋_GB2312" w:cs="仿宋_GB2312"/>
          <w:sz w:val="32"/>
          <w:szCs w:val="32"/>
          <w:highlight w:val="none"/>
          <w:lang w:eastAsia="zh-CN"/>
        </w:rPr>
        <w:t>，占</w:t>
      </w:r>
      <w:r>
        <w:rPr>
          <w:rFonts w:hint="default" w:ascii="Times New Roman" w:hAnsi="Times New Roman" w:eastAsia="仿宋_GB2312" w:cs="Times New Roman"/>
          <w:sz w:val="32"/>
          <w:szCs w:val="32"/>
          <w:highlight w:val="none"/>
          <w:lang w:val="en-US" w:eastAsia="zh-CN"/>
        </w:rPr>
        <w:t>2</w:t>
      </w:r>
      <w:r>
        <w:rPr>
          <w:rFonts w:hint="eastAsia"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val="en-US" w:eastAsia="zh-CN"/>
        </w:rPr>
        <w:t>28</w:t>
      </w:r>
      <w:bookmarkStart w:id="0" w:name="_GoBack"/>
      <w:bookmarkEnd w:id="0"/>
      <w:r>
        <w:rPr>
          <w:rFonts w:hint="eastAsia" w:ascii="Times New Roman" w:hAnsi="Times New Roman" w:eastAsia="仿宋_GB2312" w:cs="Times New Roman"/>
          <w:sz w:val="32"/>
          <w:szCs w:val="32"/>
          <w:highlight w:val="none"/>
          <w:lang w:eastAsia="zh-CN"/>
        </w:rPr>
        <w:t>%</w:t>
      </w:r>
      <w:r>
        <w:rPr>
          <w:rFonts w:hint="eastAsia" w:ascii="仿宋_GB2312" w:hAnsi="仿宋_GB2312" w:eastAsia="仿宋_GB2312" w:cs="仿宋_GB2312"/>
          <w:sz w:val="32"/>
          <w:szCs w:val="32"/>
          <w:highlight w:val="none"/>
          <w:lang w:eastAsia="zh-CN"/>
        </w:rPr>
        <w:t>。</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公示期自</w:t>
      </w:r>
      <w:r>
        <w:rPr>
          <w:rFonts w:hint="eastAsia" w:ascii="Times New Roman" w:hAnsi="Times New Roman" w:eastAsia="仿宋_GB2312" w:cs="Times New Roman"/>
          <w:color w:val="000000"/>
          <w:kern w:val="0"/>
          <w:sz w:val="32"/>
          <w:szCs w:val="32"/>
          <w:lang w:val="en-US" w:eastAsia="zh-CN" w:bidi="ar"/>
        </w:rPr>
        <w:t>2026</w:t>
      </w:r>
      <w:r>
        <w:rPr>
          <w:rFonts w:hint="eastAsia" w:ascii="仿宋_GB2312" w:hAnsi="仿宋_GB2312" w:eastAsia="仿宋_GB2312" w:cs="仿宋_GB2312"/>
          <w:color w:val="000000"/>
          <w:kern w:val="0"/>
          <w:sz w:val="32"/>
          <w:szCs w:val="32"/>
          <w:lang w:val="en-US" w:eastAsia="zh-CN" w:bidi="ar"/>
        </w:rPr>
        <w:t>年</w:t>
      </w:r>
      <w:r>
        <w:rPr>
          <w:rFonts w:hint="eastAsia" w:ascii="Times New Roman" w:hAnsi="Times New Roman" w:eastAsia="仿宋_GB2312" w:cs="Times New Roman"/>
          <w:color w:val="000000"/>
          <w:kern w:val="0"/>
          <w:sz w:val="32"/>
          <w:szCs w:val="32"/>
          <w:lang w:val="en-US" w:eastAsia="zh-CN" w:bidi="ar"/>
        </w:rPr>
        <w:t>11</w:t>
      </w:r>
      <w:r>
        <w:rPr>
          <w:rFonts w:hint="eastAsia" w:ascii="仿宋_GB2312" w:hAnsi="仿宋_GB2312" w:eastAsia="仿宋_GB2312" w:cs="仿宋_GB2312"/>
          <w:color w:val="000000"/>
          <w:kern w:val="0"/>
          <w:sz w:val="32"/>
          <w:szCs w:val="32"/>
          <w:lang w:val="en-US" w:eastAsia="zh-CN" w:bidi="ar"/>
        </w:rPr>
        <w:t>月</w:t>
      </w:r>
      <w:r>
        <w:rPr>
          <w:rFonts w:hint="eastAsia" w:ascii="Times New Roman" w:hAnsi="Times New Roman" w:eastAsia="仿宋_GB2312" w:cs="Times New Roman"/>
          <w:color w:val="000000"/>
          <w:kern w:val="0"/>
          <w:sz w:val="32"/>
          <w:szCs w:val="32"/>
          <w:lang w:val="en-US" w:eastAsia="zh-CN" w:bidi="ar"/>
        </w:rPr>
        <w:t>5</w:t>
      </w:r>
      <w:r>
        <w:rPr>
          <w:rFonts w:hint="eastAsia" w:ascii="仿宋_GB2312" w:hAnsi="仿宋_GB2312" w:eastAsia="仿宋_GB2312" w:cs="仿宋_GB2312"/>
          <w:color w:val="000000"/>
          <w:kern w:val="0"/>
          <w:sz w:val="32"/>
          <w:szCs w:val="32"/>
          <w:lang w:val="en-US" w:eastAsia="zh-CN" w:bidi="ar"/>
        </w:rPr>
        <w:t>日至</w:t>
      </w:r>
      <w:r>
        <w:rPr>
          <w:rFonts w:hint="eastAsia" w:ascii="Times New Roman" w:hAnsi="Times New Roman" w:eastAsia="仿宋_GB2312" w:cs="Times New Roman"/>
          <w:color w:val="000000"/>
          <w:kern w:val="0"/>
          <w:sz w:val="32"/>
          <w:szCs w:val="32"/>
          <w:lang w:val="en-US" w:eastAsia="zh-CN" w:bidi="ar"/>
        </w:rPr>
        <w:t>2026</w:t>
      </w:r>
      <w:r>
        <w:rPr>
          <w:rFonts w:hint="eastAsia" w:ascii="仿宋_GB2312" w:hAnsi="仿宋_GB2312" w:eastAsia="仿宋_GB2312" w:cs="仿宋_GB2312"/>
          <w:color w:val="000000"/>
          <w:kern w:val="0"/>
          <w:sz w:val="32"/>
          <w:szCs w:val="32"/>
          <w:lang w:val="en-US" w:eastAsia="zh-CN" w:bidi="ar"/>
        </w:rPr>
        <w:t>年</w:t>
      </w:r>
      <w:r>
        <w:rPr>
          <w:rFonts w:hint="eastAsia" w:ascii="Times New Roman" w:hAnsi="Times New Roman" w:eastAsia="仿宋_GB2312" w:cs="Times New Roman"/>
          <w:color w:val="000000"/>
          <w:kern w:val="0"/>
          <w:sz w:val="32"/>
          <w:szCs w:val="32"/>
          <w:lang w:val="en-US" w:eastAsia="zh-CN" w:bidi="ar"/>
        </w:rPr>
        <w:t>11</w:t>
      </w:r>
      <w:r>
        <w:rPr>
          <w:rFonts w:hint="eastAsia" w:ascii="仿宋_GB2312" w:hAnsi="仿宋_GB2312" w:eastAsia="仿宋_GB2312" w:cs="仿宋_GB2312"/>
          <w:color w:val="000000"/>
          <w:kern w:val="0"/>
          <w:sz w:val="32"/>
          <w:szCs w:val="32"/>
          <w:lang w:val="en-US" w:eastAsia="zh-CN" w:bidi="ar"/>
        </w:rPr>
        <w:t>月</w:t>
      </w:r>
      <w:r>
        <w:rPr>
          <w:rFonts w:hint="eastAsia" w:ascii="Times New Roman" w:hAnsi="Times New Roman" w:eastAsia="仿宋_GB2312" w:cs="Times New Roman"/>
          <w:color w:val="000000"/>
          <w:kern w:val="0"/>
          <w:sz w:val="32"/>
          <w:szCs w:val="32"/>
          <w:lang w:val="en-US" w:eastAsia="zh-CN" w:bidi="ar"/>
        </w:rPr>
        <w:t>11</w:t>
      </w:r>
      <w:r>
        <w:rPr>
          <w:rFonts w:hint="eastAsia" w:ascii="仿宋_GB2312" w:hAnsi="仿宋_GB2312" w:eastAsia="仿宋_GB2312" w:cs="仿宋_GB2312"/>
          <w:color w:val="000000"/>
          <w:kern w:val="0"/>
          <w:sz w:val="32"/>
          <w:szCs w:val="32"/>
          <w:lang w:val="en-US" w:eastAsia="zh-CN" w:bidi="ar"/>
        </w:rPr>
        <w:t>日。</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                           苏州市石湖景区管理处</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4800" w:firstLineChars="15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（华南虎苏州培育基地）</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Times New Roman" w:hAnsi="Times New Roman" w:eastAsia="仿宋_GB2312" w:cs="Times New Roman"/>
          <w:color w:val="000000"/>
          <w:kern w:val="0"/>
          <w:sz w:val="32"/>
          <w:szCs w:val="32"/>
          <w:lang w:val="en-US" w:eastAsia="zh-CN" w:bidi="ar"/>
        </w:rPr>
        <w:t xml:space="preserve">                             2026</w:t>
      </w:r>
      <w:r>
        <w:rPr>
          <w:rFonts w:hint="eastAsia" w:ascii="仿宋_GB2312" w:hAnsi="仿宋_GB2312" w:eastAsia="仿宋_GB2312" w:cs="仿宋_GB2312"/>
          <w:color w:val="000000"/>
          <w:kern w:val="0"/>
          <w:sz w:val="32"/>
          <w:szCs w:val="32"/>
          <w:lang w:val="en-US" w:eastAsia="zh-CN" w:bidi="ar"/>
        </w:rPr>
        <w:t>年</w:t>
      </w:r>
      <w:r>
        <w:rPr>
          <w:rFonts w:hint="eastAsia" w:ascii="Times New Roman" w:hAnsi="Times New Roman" w:eastAsia="仿宋_GB2312" w:cs="Times New Roman"/>
          <w:color w:val="000000"/>
          <w:kern w:val="0"/>
          <w:sz w:val="32"/>
          <w:szCs w:val="32"/>
          <w:lang w:val="en-US" w:eastAsia="zh-CN" w:bidi="ar"/>
        </w:rPr>
        <w:t>11</w:t>
      </w:r>
      <w:r>
        <w:rPr>
          <w:rFonts w:hint="eastAsia" w:ascii="仿宋_GB2312" w:hAnsi="仿宋_GB2312" w:eastAsia="仿宋_GB2312" w:cs="仿宋_GB2312"/>
          <w:color w:val="000000"/>
          <w:kern w:val="0"/>
          <w:sz w:val="32"/>
          <w:szCs w:val="32"/>
          <w:lang w:val="en-US" w:eastAsia="zh-CN" w:bidi="ar"/>
        </w:rPr>
        <w:t>月</w:t>
      </w:r>
      <w:r>
        <w:rPr>
          <w:rFonts w:hint="eastAsia" w:ascii="Times New Roman" w:hAnsi="Times New Roman" w:eastAsia="仿宋_GB2312" w:cs="Times New Roman"/>
          <w:color w:val="000000"/>
          <w:kern w:val="0"/>
          <w:sz w:val="32"/>
          <w:szCs w:val="32"/>
          <w:lang w:val="en-US" w:eastAsia="zh-CN" w:bidi="ar"/>
        </w:rPr>
        <w:t>5</w:t>
      </w:r>
      <w:r>
        <w:rPr>
          <w:rFonts w:hint="eastAsia" w:ascii="仿宋_GB2312" w:hAnsi="仿宋_GB2312" w:eastAsia="仿宋_GB2312" w:cs="仿宋_GB2312"/>
          <w:color w:val="000000"/>
          <w:kern w:val="0"/>
          <w:sz w:val="32"/>
          <w:szCs w:val="32"/>
          <w:lang w:val="en-US" w:eastAsia="zh-CN" w:bidi="ar"/>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F67902"/>
    <w:rsid w:val="081F7EA0"/>
    <w:rsid w:val="0D697610"/>
    <w:rsid w:val="15DF36A6"/>
    <w:rsid w:val="1C8474D8"/>
    <w:rsid w:val="267A6D2E"/>
    <w:rsid w:val="2D506417"/>
    <w:rsid w:val="374378D0"/>
    <w:rsid w:val="43DA3B4D"/>
    <w:rsid w:val="4A037ECA"/>
    <w:rsid w:val="4EE4617A"/>
    <w:rsid w:val="4F4F77D6"/>
    <w:rsid w:val="5D7E01CB"/>
    <w:rsid w:val="69622FD7"/>
    <w:rsid w:val="69A33468"/>
    <w:rsid w:val="748C7BA9"/>
    <w:rsid w:val="78283D2E"/>
    <w:rsid w:val="7AE93D60"/>
    <w:rsid w:val="7C7550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120" w:beforeLines="0" w:beforeAutospacing="0" w:after="120" w:afterLines="0" w:afterAutospacing="0" w:line="360" w:lineRule="auto"/>
      <w:ind w:firstLine="0" w:firstLineChars="0"/>
      <w:jc w:val="left"/>
      <w:outlineLvl w:val="1"/>
    </w:pPr>
    <w:rPr>
      <w:rFonts w:ascii="Times New Roman" w:hAnsi="Times New Roman" w:eastAsia="宋体"/>
      <w:b/>
      <w:sz w:val="36"/>
    </w:rPr>
  </w:style>
  <w:style w:type="paragraph" w:styleId="3">
    <w:name w:val="heading 4"/>
    <w:basedOn w:val="1"/>
    <w:next w:val="1"/>
    <w:unhideWhenUsed/>
    <w:qFormat/>
    <w:uiPriority w:val="0"/>
    <w:pPr>
      <w:keepNext/>
      <w:keepLines/>
      <w:spacing w:before="280" w:beforeLines="0" w:beforeAutospacing="0" w:afterLines="0" w:afterAutospacing="0" w:line="372" w:lineRule="auto"/>
      <w:ind w:firstLine="420" w:firstLineChars="200"/>
      <w:outlineLvl w:val="3"/>
    </w:pPr>
    <w:rPr>
      <w:rFonts w:eastAsia="黑体"/>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51</TotalTime>
  <ScaleCrop>false</ScaleCrop>
  <LinksUpToDate>false</LinksUpToDate>
  <CharactersWithSpaces>0</CharactersWithSpaces>
  <Application>WPS Office_12.8.2.15292_F1E327BC-269C-435d-A152-05C5408002CA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2025-11-13T01:54:00Z</dcterms:created>
  <dc:creator>xu</dc:creator>
  <cp:lastModifiedBy>鱼丸粗面</cp:lastModifiedBy>
  <cp:lastPrinted>2026-11-02T06:01:00Z</cp:lastPrinted>
  <dcterms:modified xsi:type="dcterms:W3CDTF">2026-11-05T06:21:54Z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2052-12.8.2.15292</vt:lpwstr>
  </property>
  <property fmtid="{D5CDD505-2E9C-101B-9397-08002B2CF9AE}" pid="3" name="ICV">
    <vt:lpwstr>1C899689100B4D8B8B1E19915E505F5A_13</vt:lpwstr>
  </property>
</Properties>
</file>